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162D3" w14:textId="77777777" w:rsidR="003D1475" w:rsidRDefault="003D1475" w:rsidP="003D147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615C70">
        <w:rPr>
          <w:rFonts w:ascii="Times New Roman" w:hAnsi="Times New Roman"/>
          <w:b/>
          <w:bCs/>
          <w:sz w:val="28"/>
          <w:szCs w:val="28"/>
        </w:rPr>
        <w:t>ВСЕРОССИЙСКАЯ ОЛИМПИАДА ШКОЛЬНИКОВ ПО ОБЩЕСТВОЗНАНИЮ</w:t>
      </w:r>
    </w:p>
    <w:p w14:paraId="5FC90F91" w14:textId="77777777" w:rsidR="003D1475" w:rsidRDefault="003D1475" w:rsidP="003D147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B97958">
        <w:rPr>
          <w:rFonts w:ascii="Times New Roman" w:hAnsi="Times New Roman"/>
          <w:b/>
          <w:bCs/>
          <w:sz w:val="28"/>
          <w:szCs w:val="28"/>
        </w:rPr>
        <w:t>МУНИЦИПАЛЬН</w:t>
      </w:r>
      <w:r>
        <w:rPr>
          <w:rFonts w:ascii="Times New Roman" w:hAnsi="Times New Roman"/>
          <w:b/>
          <w:bCs/>
          <w:sz w:val="28"/>
          <w:szCs w:val="28"/>
        </w:rPr>
        <w:t>ЫЙ</w:t>
      </w:r>
      <w:r w:rsidRPr="00B97958">
        <w:rPr>
          <w:rFonts w:ascii="Times New Roman" w:hAnsi="Times New Roman"/>
          <w:b/>
          <w:bCs/>
          <w:sz w:val="28"/>
          <w:szCs w:val="28"/>
        </w:rPr>
        <w:t xml:space="preserve"> ЭТАП</w:t>
      </w:r>
    </w:p>
    <w:p w14:paraId="3F67227D" w14:textId="77777777" w:rsidR="003D1475" w:rsidRPr="00B97958" w:rsidRDefault="003D1475" w:rsidP="003D147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725EB1">
        <w:rPr>
          <w:rFonts w:ascii="Times New Roman" w:hAnsi="Times New Roman"/>
          <w:b/>
          <w:bCs/>
          <w:sz w:val="28"/>
          <w:szCs w:val="28"/>
        </w:rPr>
        <w:t>ПЕРВЫЙ ТУР МУНИЦИПАЛЬНОГО ЭТАПА</w:t>
      </w:r>
    </w:p>
    <w:p w14:paraId="72A2F611" w14:textId="77777777" w:rsidR="003D1475" w:rsidRDefault="003D1475" w:rsidP="003D1475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9</w:t>
      </w:r>
      <w:r w:rsidRPr="00B97958">
        <w:rPr>
          <w:rFonts w:ascii="Times New Roman" w:hAnsi="Times New Roman"/>
          <w:b/>
          <w:bCs/>
          <w:sz w:val="28"/>
          <w:szCs w:val="28"/>
        </w:rPr>
        <w:t xml:space="preserve"> клас</w:t>
      </w:r>
      <w:r>
        <w:rPr>
          <w:rFonts w:ascii="Times New Roman" w:hAnsi="Times New Roman"/>
          <w:b/>
          <w:bCs/>
          <w:sz w:val="28"/>
          <w:szCs w:val="28"/>
        </w:rPr>
        <w:t>с</w:t>
      </w:r>
    </w:p>
    <w:p w14:paraId="70C6D027" w14:textId="77777777" w:rsidR="003D1475" w:rsidRPr="00B97958" w:rsidRDefault="003D1475" w:rsidP="003D1475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(60 минут)</w:t>
      </w:r>
    </w:p>
    <w:p w14:paraId="162C4A41" w14:textId="77777777" w:rsidR="003D1475" w:rsidRDefault="003D1475" w:rsidP="003D1475">
      <w:pPr>
        <w:jc w:val="center"/>
      </w:pPr>
    </w:p>
    <w:p w14:paraId="3C294A3F" w14:textId="77777777" w:rsidR="003D1475" w:rsidRDefault="003D1475" w:rsidP="003D1475">
      <w:pPr>
        <w:jc w:val="center"/>
      </w:pPr>
    </w:p>
    <w:p w14:paraId="17123A4A" w14:textId="77777777" w:rsidR="003D1475" w:rsidRDefault="003D1475" w:rsidP="003D1475">
      <w:pPr>
        <w:jc w:val="center"/>
      </w:pPr>
    </w:p>
    <w:p w14:paraId="3152F5D6" w14:textId="77777777" w:rsidR="003D1475" w:rsidRDefault="003D1475" w:rsidP="003D1475">
      <w:pPr>
        <w:jc w:val="center"/>
      </w:pPr>
    </w:p>
    <w:p w14:paraId="56ADDB1F" w14:textId="77777777" w:rsidR="003D1475" w:rsidRDefault="003D1475" w:rsidP="003D1475">
      <w:pPr>
        <w:jc w:val="center"/>
      </w:pPr>
    </w:p>
    <w:p w14:paraId="66BC1FEE" w14:textId="77777777" w:rsidR="003D1475" w:rsidRDefault="003D1475" w:rsidP="003D1475">
      <w:pPr>
        <w:jc w:val="center"/>
      </w:pPr>
    </w:p>
    <w:p w14:paraId="5A21EE56" w14:textId="77777777" w:rsidR="003D1475" w:rsidRDefault="003D1475" w:rsidP="003D1475">
      <w:pPr>
        <w:jc w:val="center"/>
      </w:pPr>
    </w:p>
    <w:p w14:paraId="62C14344" w14:textId="77777777" w:rsidR="003D1475" w:rsidRDefault="003D1475" w:rsidP="003D1475">
      <w:pPr>
        <w:jc w:val="center"/>
      </w:pPr>
    </w:p>
    <w:p w14:paraId="2B3E625E" w14:textId="77777777" w:rsidR="003D1475" w:rsidRDefault="003D1475" w:rsidP="003D1475">
      <w:pPr>
        <w:jc w:val="center"/>
      </w:pPr>
    </w:p>
    <w:p w14:paraId="135081C0" w14:textId="77777777" w:rsidR="003D1475" w:rsidRDefault="003D1475" w:rsidP="003D1475">
      <w:pPr>
        <w:jc w:val="center"/>
      </w:pPr>
    </w:p>
    <w:p w14:paraId="128E4ED0" w14:textId="77777777" w:rsidR="003D1475" w:rsidRDefault="003D1475" w:rsidP="003D1475">
      <w:pPr>
        <w:jc w:val="center"/>
      </w:pPr>
    </w:p>
    <w:p w14:paraId="78722D8B" w14:textId="77777777" w:rsidR="003D1475" w:rsidRDefault="003D1475" w:rsidP="003D1475">
      <w:pPr>
        <w:jc w:val="center"/>
      </w:pPr>
    </w:p>
    <w:p w14:paraId="4F4A1F3D" w14:textId="77777777" w:rsidR="003D1475" w:rsidRDefault="003D1475" w:rsidP="003D1475">
      <w:pPr>
        <w:jc w:val="center"/>
      </w:pPr>
    </w:p>
    <w:p w14:paraId="699D36CF" w14:textId="77777777" w:rsidR="003D1475" w:rsidRDefault="003D1475" w:rsidP="003D1475">
      <w:pPr>
        <w:jc w:val="center"/>
      </w:pPr>
    </w:p>
    <w:p w14:paraId="4F4C8042" w14:textId="77777777" w:rsidR="003D1475" w:rsidRDefault="003D1475" w:rsidP="003D1475">
      <w:pPr>
        <w:jc w:val="center"/>
      </w:pPr>
    </w:p>
    <w:p w14:paraId="44E154BE" w14:textId="77777777" w:rsidR="003D1475" w:rsidRDefault="003D1475" w:rsidP="003D1475">
      <w:pPr>
        <w:jc w:val="center"/>
      </w:pPr>
    </w:p>
    <w:p w14:paraId="137CE507" w14:textId="77777777" w:rsidR="003D1475" w:rsidRDefault="003D1475" w:rsidP="003D1475">
      <w:pPr>
        <w:jc w:val="center"/>
      </w:pPr>
    </w:p>
    <w:p w14:paraId="396AF584" w14:textId="77777777" w:rsidR="003D1475" w:rsidRDefault="003D1475" w:rsidP="003D1475">
      <w:pPr>
        <w:jc w:val="center"/>
      </w:pPr>
    </w:p>
    <w:p w14:paraId="575996BA" w14:textId="77777777" w:rsidR="003D1475" w:rsidRDefault="003D1475" w:rsidP="003D1475">
      <w:pPr>
        <w:jc w:val="center"/>
      </w:pPr>
    </w:p>
    <w:p w14:paraId="22F84C3E" w14:textId="77777777" w:rsidR="003D1475" w:rsidRDefault="003D1475" w:rsidP="003D1475">
      <w:pPr>
        <w:jc w:val="center"/>
      </w:pPr>
    </w:p>
    <w:p w14:paraId="2A91A4DE" w14:textId="77777777" w:rsidR="003D1475" w:rsidRDefault="003D1475" w:rsidP="003D1475">
      <w:pPr>
        <w:jc w:val="center"/>
      </w:pPr>
    </w:p>
    <w:p w14:paraId="306E90EC" w14:textId="77777777" w:rsidR="003D1475" w:rsidRDefault="003D1475" w:rsidP="003D1475">
      <w:pPr>
        <w:jc w:val="center"/>
      </w:pPr>
    </w:p>
    <w:p w14:paraId="1CBA7106" w14:textId="77777777" w:rsidR="003D1475" w:rsidRDefault="003D1475" w:rsidP="003D1475">
      <w:pPr>
        <w:jc w:val="center"/>
      </w:pPr>
    </w:p>
    <w:p w14:paraId="378EAB01" w14:textId="77777777" w:rsidR="003D1475" w:rsidRDefault="003D1475" w:rsidP="003D1475">
      <w:pPr>
        <w:jc w:val="center"/>
      </w:pPr>
    </w:p>
    <w:p w14:paraId="77430533" w14:textId="77777777" w:rsidR="003D1475" w:rsidRDefault="003D1475" w:rsidP="003D1475">
      <w:pPr>
        <w:jc w:val="center"/>
      </w:pPr>
    </w:p>
    <w:p w14:paraId="612B6C70" w14:textId="170AFE0C" w:rsidR="003D1475" w:rsidRPr="00644CF8" w:rsidRDefault="003D1475" w:rsidP="003D147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644CF8">
        <w:rPr>
          <w:rFonts w:ascii="Times New Roman" w:hAnsi="Times New Roman"/>
          <w:b/>
          <w:bCs/>
          <w:sz w:val="28"/>
          <w:szCs w:val="28"/>
        </w:rPr>
        <w:t>Калининград 202</w:t>
      </w:r>
      <w:r>
        <w:rPr>
          <w:rFonts w:ascii="Times New Roman" w:hAnsi="Times New Roman"/>
          <w:b/>
          <w:bCs/>
          <w:sz w:val="28"/>
          <w:szCs w:val="28"/>
        </w:rPr>
        <w:t>4</w:t>
      </w:r>
    </w:p>
    <w:p w14:paraId="5C4202F9" w14:textId="77777777" w:rsidR="008434E1" w:rsidRPr="00AC6644" w:rsidRDefault="008434E1" w:rsidP="008434E1">
      <w:pPr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Hlk179200659"/>
      <w:r w:rsidRPr="00AC6644">
        <w:rPr>
          <w:rFonts w:ascii="Times New Roman" w:hAnsi="Times New Roman"/>
          <w:b/>
          <w:bCs/>
          <w:sz w:val="28"/>
          <w:szCs w:val="28"/>
        </w:rPr>
        <w:lastRenderedPageBreak/>
        <w:t>Задание 1.</w:t>
      </w:r>
      <w:r w:rsidRPr="00AC6644">
        <w:rPr>
          <w:rFonts w:ascii="Times New Roman" w:hAnsi="Times New Roman"/>
          <w:sz w:val="28"/>
          <w:szCs w:val="28"/>
        </w:rPr>
        <w:t xml:space="preserve"> </w:t>
      </w:r>
      <w:r w:rsidRPr="00AC6644">
        <w:rPr>
          <w:rFonts w:ascii="Times New Roman" w:hAnsi="Times New Roman"/>
          <w:b/>
          <w:bCs/>
          <w:sz w:val="28"/>
          <w:szCs w:val="28"/>
        </w:rPr>
        <w:t>«Да» или «нет»? Если вы согласны с тем, что данное утверждение верно, напишите «да», если считаете, что утверждение ошибочно, напишите «нет». Внесите свои ответы в таблицу.</w:t>
      </w:r>
    </w:p>
    <w:p w14:paraId="5BF9342D" w14:textId="77AE8985" w:rsidR="0043130D" w:rsidRDefault="00037BA7" w:rsidP="00037BA7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человеческой деятельности всегда соответствуют целям его деятельности</w:t>
      </w:r>
      <w:r w:rsidR="00807660">
        <w:rPr>
          <w:rFonts w:ascii="Times New Roman" w:hAnsi="Times New Roman"/>
          <w:sz w:val="28"/>
          <w:szCs w:val="28"/>
        </w:rPr>
        <w:t>.</w:t>
      </w:r>
    </w:p>
    <w:p w14:paraId="4D632157" w14:textId="64EFD7BF" w:rsidR="00037BA7" w:rsidRDefault="00037BA7" w:rsidP="00037BA7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Выделение в обществе социальной, духовной, экономической и политической подсистем во многом условно, и определяется, в том числе, задачами изучения общества и общественных процессов</w:t>
      </w:r>
      <w:r w:rsidR="00807660">
        <w:rPr>
          <w:rFonts w:ascii="Times New Roman" w:hAnsi="Times New Roman"/>
          <w:sz w:val="28"/>
          <w:szCs w:val="28"/>
        </w:rPr>
        <w:t>.</w:t>
      </w:r>
    </w:p>
    <w:p w14:paraId="5EB300BF" w14:textId="5F6EA0FA" w:rsidR="00037BA7" w:rsidRDefault="00037BA7" w:rsidP="00037BA7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Духовные потребности отличаются от других тем, что их удовлетворение, как правило, рождает новые духовные потребности</w:t>
      </w:r>
      <w:r w:rsidR="00807660">
        <w:rPr>
          <w:rFonts w:ascii="Times New Roman" w:hAnsi="Times New Roman"/>
          <w:sz w:val="28"/>
          <w:szCs w:val="28"/>
        </w:rPr>
        <w:t>.</w:t>
      </w:r>
    </w:p>
    <w:p w14:paraId="284D7293" w14:textId="71DAEBF0" w:rsidR="00037BA7" w:rsidRDefault="00037BA7" w:rsidP="00037BA7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 денежной массы в экономике способен существенно увеличить показатели инфляции</w:t>
      </w:r>
      <w:r w:rsidR="00807660">
        <w:rPr>
          <w:rFonts w:ascii="Times New Roman" w:hAnsi="Times New Roman"/>
          <w:sz w:val="28"/>
          <w:szCs w:val="28"/>
        </w:rPr>
        <w:t>.</w:t>
      </w:r>
    </w:p>
    <w:p w14:paraId="0A77BF51" w14:textId="18F41775" w:rsidR="00037BA7" w:rsidRDefault="00FA4C2A" w:rsidP="00037BA7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Обычаи, в отличие от традиций, не находят своего отражения в нормах права</w:t>
      </w:r>
      <w:r w:rsidR="00807660">
        <w:rPr>
          <w:rFonts w:ascii="Times New Roman" w:hAnsi="Times New Roman"/>
          <w:sz w:val="28"/>
          <w:szCs w:val="28"/>
        </w:rPr>
        <w:t>.</w:t>
      </w:r>
    </w:p>
    <w:p w14:paraId="35A6BB97" w14:textId="6B28C378" w:rsidR="00FA4C2A" w:rsidRDefault="00FA4C2A" w:rsidP="00037BA7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политического режима государства отражены в его форме правления и форме государственного устройства</w:t>
      </w:r>
      <w:r w:rsidR="00807660">
        <w:rPr>
          <w:rFonts w:ascii="Times New Roman" w:hAnsi="Times New Roman"/>
          <w:sz w:val="28"/>
          <w:szCs w:val="28"/>
        </w:rPr>
        <w:t>.</w:t>
      </w:r>
    </w:p>
    <w:p w14:paraId="3A360C99" w14:textId="446D8776" w:rsidR="00FA4C2A" w:rsidRDefault="00FA4C2A" w:rsidP="00037BA7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на квалифицированную юридическую помощь Конституция РФ закрепляет для любого человека, независимо от его гражданства</w:t>
      </w:r>
      <w:r w:rsidR="00807660">
        <w:rPr>
          <w:rFonts w:ascii="Times New Roman" w:hAnsi="Times New Roman"/>
          <w:sz w:val="28"/>
          <w:szCs w:val="28"/>
        </w:rPr>
        <w:t>.</w:t>
      </w:r>
    </w:p>
    <w:p w14:paraId="71641537" w14:textId="2B08669C" w:rsidR="00FA4C2A" w:rsidRDefault="00FA4C2A" w:rsidP="00037BA7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Некоторые наказания, предусмотренные Кодексом об Административных нарушениях РФ, имеют свои аналоги в Уголовном кодексе РФ.</w:t>
      </w:r>
    </w:p>
    <w:p w14:paraId="3EB2D932" w14:textId="77777777" w:rsidR="00406862" w:rsidRDefault="00406862" w:rsidP="00406862">
      <w:pPr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83F901B" w14:textId="0A8E71F2" w:rsidR="00406862" w:rsidRDefault="00406862" w:rsidP="00406862">
      <w:pPr>
        <w:ind w:left="360"/>
        <w:jc w:val="both"/>
        <w:rPr>
          <w:rFonts w:ascii="Times New Roman" w:hAnsi="Times New Roman"/>
          <w:sz w:val="28"/>
          <w:szCs w:val="28"/>
        </w:rPr>
      </w:pPr>
      <w:bookmarkStart w:id="1" w:name="_Hlk179743308"/>
      <w:bookmarkStart w:id="2" w:name="_Hlk179743524"/>
      <w:r w:rsidRPr="00406862">
        <w:rPr>
          <w:rFonts w:ascii="Times New Roman" w:hAnsi="Times New Roman"/>
          <w:b/>
          <w:bCs/>
          <w:sz w:val="28"/>
          <w:szCs w:val="28"/>
        </w:rPr>
        <w:t xml:space="preserve">Задание 2. </w:t>
      </w:r>
      <w:r w:rsidRPr="00406862">
        <w:rPr>
          <w:rFonts w:ascii="Times New Roman" w:hAnsi="Times New Roman"/>
          <w:sz w:val="28"/>
          <w:szCs w:val="28"/>
        </w:rPr>
        <w:t>Ниже дан текст, в котором пропущены понятия, а также список терминов. Пропуски в тексте зашифрованы цифрами.</w:t>
      </w:r>
      <w:r w:rsidRPr="00406862">
        <w:rPr>
          <w:rFonts w:ascii="Times New Roman" w:hAnsi="Times New Roman"/>
          <w:b/>
          <w:bCs/>
          <w:sz w:val="28"/>
          <w:szCs w:val="28"/>
        </w:rPr>
        <w:t xml:space="preserve"> Вставьте верные понятия вместо пропусков и заполните таблицу, указав в таблице ответа верное соответствие цифр (пропуски в тексте) и букв (термины в списке). </w:t>
      </w:r>
      <w:r w:rsidRPr="00406862">
        <w:rPr>
          <w:rFonts w:ascii="Times New Roman" w:hAnsi="Times New Roman"/>
          <w:sz w:val="28"/>
          <w:szCs w:val="28"/>
        </w:rPr>
        <w:t>Все термины даны в именительном падеже единственном числе, количество терминов больше необходимого. Каждое слово может быть использовано только один раз.</w:t>
      </w:r>
    </w:p>
    <w:bookmarkEnd w:id="1"/>
    <w:p w14:paraId="15B604EB" w14:textId="333EC77F" w:rsidR="00D53195" w:rsidRPr="00D53195" w:rsidRDefault="00D53195" w:rsidP="00D53195">
      <w:pPr>
        <w:ind w:left="360"/>
        <w:jc w:val="right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С. Хаттингтон. Столкновение цивилизаций. М., 1996</w:t>
      </w:r>
    </w:p>
    <w:p w14:paraId="252B2CB4" w14:textId="34C275DB" w:rsidR="00D53195" w:rsidRDefault="00D53195" w:rsidP="00D53195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839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Грядущий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_____(1)</w:t>
      </w:r>
      <w:r w:rsidRPr="00F839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между цивилизациями — завершающая фаза эволюции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_______(2)</w:t>
      </w:r>
      <w:r w:rsidRPr="00F839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конфликтов в современном мире. На протяжении полутора веков после Вестфальского мира, оформившего современную международную систему, в западном ареале конфликты разворачивались главным образом между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_______(3)</w:t>
      </w:r>
      <w:r w:rsidRPr="00F839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— королями, императорами, абсолютными и конституционными монархами, стремившимися расширить свой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_____(4)</w:t>
      </w:r>
      <w:r w:rsidRPr="00F839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аппарат, увеличить армии, укрепить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_______(5)</w:t>
      </w:r>
      <w:r w:rsidRPr="00F839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мощь, а главное — присоединить новые земли к своим владениям.  </w:t>
      </w:r>
    </w:p>
    <w:p w14:paraId="045ECC03" w14:textId="28026022" w:rsidR="00D53195" w:rsidRDefault="00D53195" w:rsidP="00D53195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738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Конфликты между правителями, нациями-государствами 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________(6)</w:t>
      </w:r>
      <w:r w:rsidRPr="00D738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были главным образом конфликтами западной цивилизации. Это столь же справедливо в отношении «Холодной войны», как и в отношении мировых войн, а также войн XVII, XVIII, XIX столетий. С окончанием «Холодной войны» подходит к концу и западная фаза развития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______ (7)</w:t>
      </w:r>
      <w:r w:rsidRPr="00D738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В центр выдвигается взаимодействие между Западом и незападными цивилизациями. На этом новом этапе народы и правительства незападных цивилизаций уже не выступают как объекты истории — мишень западной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_______(8)</w:t>
      </w:r>
      <w:r w:rsidRPr="00D738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а наряду с Западом начинают сами двигать и творить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_______(9)</w:t>
      </w:r>
      <w:r w:rsidRPr="00D738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644E29F7" w14:textId="77777777" w:rsidR="00D53195" w:rsidRDefault="00D53195" w:rsidP="00D53195">
      <w:pPr>
        <w:tabs>
          <w:tab w:val="left" w:pos="7470"/>
        </w:tabs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Слова для вставки</w:t>
      </w:r>
    </w:p>
    <w:p w14:paraId="25ACD5E7" w14:textId="7C318507" w:rsidR="00D53195" w:rsidRDefault="00D53195" w:rsidP="00D53195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А) колониальная политика Б) бюрократический В) национальный Г) глобальный Д) территория Е) конфликт Ж) напряженность З) государь И) экономический К) международная политика Л) идеология М) история Н) политическая система</w:t>
      </w:r>
    </w:p>
    <w:p w14:paraId="12C95CB3" w14:textId="215239AC" w:rsidR="00C75319" w:rsidRDefault="00C75319" w:rsidP="00D53195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6A7B31A8" w14:textId="71AE3D0F" w:rsidR="00C75319" w:rsidRDefault="00C75319" w:rsidP="00C75319">
      <w:pPr>
        <w:tabs>
          <w:tab w:val="left" w:pos="7470"/>
        </w:tabs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bookmarkStart w:id="3" w:name="_Hlk179745685"/>
      <w:r w:rsidRPr="00C7531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Задание 3.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C7531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Что объединяет понятия, образующие каждый из представленных рядов? Дайте краткий ответ.</w:t>
      </w:r>
    </w:p>
    <w:p w14:paraId="44695312" w14:textId="1768A103" w:rsidR="00C75319" w:rsidRDefault="00C75319" w:rsidP="00C75319">
      <w:pPr>
        <w:pStyle w:val="a3"/>
        <w:numPr>
          <w:ilvl w:val="0"/>
          <w:numId w:val="2"/>
        </w:num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Порождает, отменяет либо изменяет правоотношения, может быть либо действием, либо событием, может создавать различные юридические последствия</w:t>
      </w:r>
    </w:p>
    <w:p w14:paraId="23F5B720" w14:textId="6E9752A3" w:rsidR="00C75319" w:rsidRDefault="00C75319" w:rsidP="00C75319">
      <w:pPr>
        <w:pStyle w:val="a3"/>
        <w:numPr>
          <w:ilvl w:val="0"/>
          <w:numId w:val="2"/>
        </w:num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Представляет собой совокупность знаний о политике, отношений к политическим событиям и методов политических действий, может быть патриархальной, подданической или активистской, может характеризовать как отдельного человека, так и большую группу людей</w:t>
      </w:r>
    </w:p>
    <w:p w14:paraId="3E4A3745" w14:textId="0034AF2D" w:rsidR="00C75319" w:rsidRPr="00C75319" w:rsidRDefault="00C75319" w:rsidP="00C75319">
      <w:pPr>
        <w:pStyle w:val="a3"/>
        <w:numPr>
          <w:ilvl w:val="0"/>
          <w:numId w:val="2"/>
        </w:num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Является социальным институтом духовной сферы, может рассматриваться как вид познавательной деятельности, способна выступать производительной силой общества.</w:t>
      </w:r>
    </w:p>
    <w:bookmarkEnd w:id="2"/>
    <w:bookmarkEnd w:id="3"/>
    <w:p w14:paraId="7E2ECBD2" w14:textId="77777777" w:rsidR="00D53195" w:rsidRDefault="00D53195" w:rsidP="00D53195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0980B429" w14:textId="70E18F3C" w:rsidR="00FA4C2A" w:rsidRDefault="00070397" w:rsidP="00070397">
      <w:pPr>
        <w:rPr>
          <w:rFonts w:ascii="Times New Roman" w:hAnsi="Times New Roman"/>
          <w:b/>
          <w:bCs/>
          <w:sz w:val="28"/>
          <w:szCs w:val="28"/>
        </w:rPr>
      </w:pPr>
      <w:bookmarkStart w:id="4" w:name="_Hlk179799910"/>
      <w:bookmarkStart w:id="5" w:name="_Hlk179799787"/>
      <w:bookmarkEnd w:id="0"/>
      <w:r w:rsidRPr="00070397">
        <w:rPr>
          <w:rFonts w:ascii="Times New Roman" w:hAnsi="Times New Roman"/>
          <w:b/>
          <w:bCs/>
          <w:sz w:val="28"/>
          <w:szCs w:val="28"/>
        </w:rPr>
        <w:t>Задание 4. Решите экономическую задачу.</w:t>
      </w:r>
    </w:p>
    <w:bookmarkEnd w:id="4"/>
    <w:p w14:paraId="1840F5F2" w14:textId="2E627BFB" w:rsidR="00070397" w:rsidRDefault="00070397" w:rsidP="0007039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Кузнецовы выставили свою трехкомнатную квартиру на продажу в январе позапрошлого года за 20 млн. руб. В связи с ситуацией на рынке недвижимости квартира теряла в феврале и марте по 2% своей стоимости, в апреле ситуация осталась стабильной, а, начиная с мая недвижимость стабильно росла на 1% в месяц. Каждый раз по итогам месяца продажная цена менялась в соответствии с колебаниями цен. В </w:t>
      </w:r>
      <w:r w:rsidR="00CB537D">
        <w:rPr>
          <w:rFonts w:ascii="Times New Roman" w:hAnsi="Times New Roman"/>
          <w:sz w:val="28"/>
          <w:szCs w:val="28"/>
        </w:rPr>
        <w:t>сентябр</w:t>
      </w:r>
      <w:r>
        <w:rPr>
          <w:rFonts w:ascii="Times New Roman" w:hAnsi="Times New Roman"/>
          <w:sz w:val="28"/>
          <w:szCs w:val="28"/>
        </w:rPr>
        <w:t xml:space="preserve">е </w:t>
      </w:r>
      <w:r w:rsidR="00AE3130">
        <w:rPr>
          <w:rFonts w:ascii="Times New Roman" w:hAnsi="Times New Roman"/>
          <w:sz w:val="28"/>
          <w:szCs w:val="28"/>
        </w:rPr>
        <w:t xml:space="preserve">того же года </w:t>
      </w:r>
      <w:r>
        <w:rPr>
          <w:rFonts w:ascii="Times New Roman" w:hAnsi="Times New Roman"/>
          <w:sz w:val="28"/>
          <w:szCs w:val="28"/>
        </w:rPr>
        <w:t xml:space="preserve">сделка по продаже </w:t>
      </w:r>
      <w:r w:rsidR="00AE3130">
        <w:rPr>
          <w:rFonts w:ascii="Times New Roman" w:hAnsi="Times New Roman"/>
          <w:sz w:val="28"/>
          <w:szCs w:val="28"/>
        </w:rPr>
        <w:t xml:space="preserve">квартиры </w:t>
      </w:r>
      <w:r>
        <w:rPr>
          <w:rFonts w:ascii="Times New Roman" w:hAnsi="Times New Roman"/>
          <w:sz w:val="28"/>
          <w:szCs w:val="28"/>
        </w:rPr>
        <w:t>состоялась</w:t>
      </w:r>
      <w:r w:rsidR="00AE3130">
        <w:rPr>
          <w:rFonts w:ascii="Times New Roman" w:hAnsi="Times New Roman"/>
          <w:sz w:val="28"/>
          <w:szCs w:val="28"/>
        </w:rPr>
        <w:t>. Получили ли Кузнецовы изначально заявленную сумму? Ответ подтвердите расчетами.</w:t>
      </w:r>
      <w:bookmarkEnd w:id="5"/>
    </w:p>
    <w:p w14:paraId="133B1791" w14:textId="5D03BECF" w:rsidR="00B011F4" w:rsidRDefault="00B011F4" w:rsidP="00070397">
      <w:pPr>
        <w:jc w:val="both"/>
        <w:rPr>
          <w:rFonts w:ascii="Times New Roman" w:hAnsi="Times New Roman"/>
          <w:sz w:val="28"/>
          <w:szCs w:val="28"/>
        </w:rPr>
      </w:pPr>
    </w:p>
    <w:p w14:paraId="73BC00AF" w14:textId="1DC4B4EA" w:rsidR="00B011F4" w:rsidRDefault="00B011F4" w:rsidP="00070397">
      <w:pPr>
        <w:jc w:val="both"/>
        <w:rPr>
          <w:rFonts w:ascii="Times New Roman" w:hAnsi="Times New Roman"/>
          <w:b/>
          <w:bCs/>
          <w:sz w:val="28"/>
          <w:szCs w:val="28"/>
        </w:rPr>
      </w:pPr>
      <w:bookmarkStart w:id="6" w:name="_Hlk179801742"/>
      <w:r w:rsidRPr="00B011F4">
        <w:rPr>
          <w:rFonts w:ascii="Times New Roman" w:hAnsi="Times New Roman"/>
          <w:b/>
          <w:bCs/>
          <w:sz w:val="28"/>
          <w:szCs w:val="28"/>
        </w:rPr>
        <w:t>Задание 5. Решите правовую задачу.</w:t>
      </w:r>
    </w:p>
    <w:p w14:paraId="1E5D2903" w14:textId="6B2E25F9" w:rsidR="00B011F4" w:rsidRDefault="00B011F4" w:rsidP="0007039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Трюфелев пятый год трудится преподавателем в государственном техническом вузе. В прошлом году он откликнулся на предложение администрации своего вуза изда</w:t>
      </w:r>
      <w:r w:rsidR="009E3474">
        <w:rPr>
          <w:rFonts w:ascii="Times New Roman" w:hAnsi="Times New Roman"/>
          <w:sz w:val="28"/>
          <w:szCs w:val="28"/>
        </w:rPr>
        <w:t>ва</w:t>
      </w:r>
      <w:r>
        <w:rPr>
          <w:rFonts w:ascii="Times New Roman" w:hAnsi="Times New Roman"/>
          <w:sz w:val="28"/>
          <w:szCs w:val="28"/>
        </w:rPr>
        <w:t>ть электронны</w:t>
      </w:r>
      <w:r w:rsidR="009E347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учебник</w:t>
      </w:r>
      <w:r w:rsidR="009E347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 читаем</w:t>
      </w:r>
      <w:r w:rsidR="009E3474">
        <w:rPr>
          <w:rFonts w:ascii="Times New Roman" w:hAnsi="Times New Roman"/>
          <w:sz w:val="28"/>
          <w:szCs w:val="28"/>
        </w:rPr>
        <w:t>ым</w:t>
      </w:r>
      <w:r>
        <w:rPr>
          <w:rFonts w:ascii="Times New Roman" w:hAnsi="Times New Roman"/>
          <w:sz w:val="28"/>
          <w:szCs w:val="28"/>
        </w:rPr>
        <w:t xml:space="preserve"> дисциплин</w:t>
      </w:r>
      <w:r w:rsidR="009E3474">
        <w:rPr>
          <w:rFonts w:ascii="Times New Roman" w:hAnsi="Times New Roman"/>
          <w:sz w:val="28"/>
          <w:szCs w:val="28"/>
        </w:rPr>
        <w:t>ам. Учебник был написан,</w:t>
      </w:r>
      <w:r>
        <w:rPr>
          <w:rFonts w:ascii="Times New Roman" w:hAnsi="Times New Roman"/>
          <w:sz w:val="28"/>
          <w:szCs w:val="28"/>
        </w:rPr>
        <w:t xml:space="preserve"> администрация учла эту работу, когда назначались стимулирующие выплаты. Учебник оказался популярен среди студентов, к Трюфелеву обратилось книжное издательство с предложением издать бумажный вариант книги с выплатой солидного гонорара. Однако возникли проблемы с администрацией вуза, заявившей, что авторские права на учебник принадлежат ей.</w:t>
      </w:r>
      <w:r w:rsidR="009E3474">
        <w:rPr>
          <w:rFonts w:ascii="Times New Roman" w:hAnsi="Times New Roman"/>
          <w:sz w:val="28"/>
          <w:szCs w:val="28"/>
        </w:rPr>
        <w:t xml:space="preserve"> Трюфелев настаивал на своих правах: гражданского договора с вузом он не заключал, а полученные стимулирующие считал неадекватной платой за свой труд. Кто прав в этой ситуации? Дайте развернутые пояснения.</w:t>
      </w:r>
    </w:p>
    <w:p w14:paraId="6473B6B8" w14:textId="52F1E500" w:rsidR="001A0846" w:rsidRDefault="001A0846" w:rsidP="00070397">
      <w:pPr>
        <w:jc w:val="both"/>
        <w:rPr>
          <w:rFonts w:ascii="Times New Roman" w:hAnsi="Times New Roman"/>
          <w:sz w:val="28"/>
          <w:szCs w:val="28"/>
        </w:rPr>
      </w:pPr>
    </w:p>
    <w:p w14:paraId="24EB097E" w14:textId="1915F7EA" w:rsidR="001A0846" w:rsidRDefault="001A0846" w:rsidP="00070397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 6. Прочтите текст и выполните задания к нему.</w:t>
      </w:r>
    </w:p>
    <w:p w14:paraId="3074040B" w14:textId="77777777" w:rsidR="001A0846" w:rsidRDefault="001A0846" w:rsidP="001A0846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A73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Мнимая привилегия прогрессивности вовсе не составляет какой-либо особенности Европы. Дело в том, что во всех частях света есть страны очень способные, менее способные и вовсе не способные к гражданскому развитию человеческих обществ, что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9A73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европейский полуостров в этом отношении весьма хорошо наделен, хотя не обделена и остальная Азия, которая абсолютно имеет больше годных для культуры стран, чем ее западный полуостров, и только в смысле относительном (ко всему пространству) должна ему уступить. Везде же, где только гражданственность и культура могли развиться, они имели тот же прогрессивный характер, как и в Европе.</w:t>
      </w:r>
    </w:p>
    <w:p w14:paraId="6DCBE778" w14:textId="56691A93" w:rsidR="001A0846" w:rsidRDefault="001A0846" w:rsidP="001A0846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A73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Возьмем самый тип застоя и коснения — Китай, выставляемый как наисильнейший контраст прогрессивной Европе.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9A73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Науки и знания нигде в мире не пользуются таким высоким уважением и влиянием, как в Китае. Неужели же эта высокая степень гражданского, промышленного и в некотором отношении даже научного развития, которое во многом оставляет далеко за собою цивилизацию древних греков и римлян, в ином даже и теперь может служить образцом для европейцев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9A73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Не были ли эти успехи, добытые на крайнем востоке Азиатского материка, таким же результатом постепенно накоплявшегося умственного и физического, самостоятельного и своеобразного труда поколений, как и на крайнем его западе — на Европейском полуострове? И что же это такое как не прогресс? </w:t>
      </w:r>
    </w:p>
    <w:p w14:paraId="192D5FFB" w14:textId="6FC3EDFB" w:rsidR="001A0846" w:rsidRPr="001A0846" w:rsidRDefault="001A0846" w:rsidP="001A0846">
      <w:pPr>
        <w:tabs>
          <w:tab w:val="left" w:pos="7470"/>
        </w:tabs>
        <w:jc w:val="right"/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</w:rPr>
        <w:t>Н.Я. Данилевский. Россия и Европа. М., 1993. С. 37</w:t>
      </w:r>
    </w:p>
    <w:p w14:paraId="7AD48C11" w14:textId="07BE4A48" w:rsidR="001A0846" w:rsidRDefault="001A0846" w:rsidP="00070397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6.1. Какие критерии прогресса рассматривает автор? Назовите любые три.</w:t>
      </w:r>
    </w:p>
    <w:p w14:paraId="2A346388" w14:textId="5C45C55C" w:rsidR="001A0846" w:rsidRDefault="001A0846" w:rsidP="00070397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6.2. Какой из нижеуказанных тезисов отстаивает автор? Кратко поясните Ваш ответ, опираясь на приведенный текст.</w:t>
      </w:r>
    </w:p>
    <w:p w14:paraId="7BB132FC" w14:textId="41704149" w:rsidR="001A0846" w:rsidRDefault="001A0846" w:rsidP="00070397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1) Европа – образец прогресса для всего человечества;</w:t>
      </w:r>
    </w:p>
    <w:p w14:paraId="0A8566C3" w14:textId="09F9FAB1" w:rsidR="001A0846" w:rsidRDefault="001A0846" w:rsidP="00070397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2) подлинный прогресс свойственен не европейской, а китайской цивилизации;</w:t>
      </w:r>
    </w:p>
    <w:p w14:paraId="561318F6" w14:textId="7FE7AA28" w:rsidR="001A0846" w:rsidRPr="001A0846" w:rsidRDefault="001A0846" w:rsidP="00070397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3) прогресс свойственен разным цивилизациям, его нельзя измерять только европейской меркой.</w:t>
      </w:r>
    </w:p>
    <w:bookmarkEnd w:id="6"/>
    <w:p w14:paraId="2A3BC141" w14:textId="2AA68BC4" w:rsidR="009E3474" w:rsidRDefault="009E3474" w:rsidP="00070397">
      <w:pPr>
        <w:jc w:val="both"/>
        <w:rPr>
          <w:rFonts w:ascii="Times New Roman" w:hAnsi="Times New Roman"/>
          <w:sz w:val="28"/>
          <w:szCs w:val="28"/>
        </w:rPr>
      </w:pPr>
    </w:p>
    <w:p w14:paraId="11C70180" w14:textId="77777777" w:rsidR="00DA3A15" w:rsidRDefault="00DA3A15" w:rsidP="00070397">
      <w:pPr>
        <w:jc w:val="both"/>
        <w:rPr>
          <w:rFonts w:ascii="Times New Roman" w:hAnsi="Times New Roman"/>
          <w:b/>
          <w:bCs/>
          <w:sz w:val="28"/>
          <w:szCs w:val="28"/>
        </w:rPr>
      </w:pPr>
      <w:bookmarkStart w:id="7" w:name="_Hlk180176627"/>
    </w:p>
    <w:p w14:paraId="526BD703" w14:textId="77777777" w:rsidR="00DA3A15" w:rsidRDefault="00DA3A15" w:rsidP="00070397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418D9A1" w14:textId="77777777" w:rsidR="00DA3A15" w:rsidRDefault="00DA3A15" w:rsidP="00070397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79E6642" w14:textId="77777777" w:rsidR="00DA3A15" w:rsidRDefault="00DA3A15" w:rsidP="00070397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20794B8" w14:textId="77777777" w:rsidR="00DA3A15" w:rsidRDefault="00DA3A15" w:rsidP="00070397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63D8DEC" w14:textId="29DA1D94" w:rsidR="00DA3A15" w:rsidRDefault="00DA3A15" w:rsidP="00070397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FAD7662" w14:textId="2CA3493F" w:rsidR="00DA3A15" w:rsidRDefault="00DA3A15" w:rsidP="00070397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F3DBFD8" w14:textId="4EF57FA9" w:rsidR="00DA3A15" w:rsidRDefault="00DA3A15" w:rsidP="00070397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B2F4718" w14:textId="1FC72F40" w:rsidR="00DA3A15" w:rsidRDefault="00DA3A15" w:rsidP="00070397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76C6153" w14:textId="53DE7409" w:rsidR="00DA3A15" w:rsidRDefault="00DA3A15" w:rsidP="00070397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81650AB" w14:textId="77777777" w:rsidR="00DA3A15" w:rsidRDefault="00DA3A15" w:rsidP="00070397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38D2BE8" w14:textId="77777777" w:rsidR="00DA3A15" w:rsidRDefault="00DA3A15" w:rsidP="00070397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24CB38C" w14:textId="627A9403" w:rsidR="006F6926" w:rsidRDefault="006F6926" w:rsidP="00070397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 7.</w:t>
      </w:r>
      <w:r w:rsidR="00533287">
        <w:rPr>
          <w:rFonts w:ascii="Times New Roman" w:hAnsi="Times New Roman"/>
          <w:b/>
          <w:bCs/>
          <w:sz w:val="28"/>
          <w:szCs w:val="28"/>
        </w:rPr>
        <w:t xml:space="preserve"> В ниже приведенной таблице представлены две классификации социальных действий, предложенных двумя разными мыслителями. Вместо понятий, составляющих данные классификации, там присутствуют изображения. Вам предстоит установить соответствие картинок и понятий, заполнив пропуски в таблице.</w:t>
      </w:r>
    </w:p>
    <w:p w14:paraId="006AA258" w14:textId="15E2C158" w:rsidR="006F6926" w:rsidRDefault="006F6926" w:rsidP="00070397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31BDDB6" w14:textId="77777777" w:rsidR="00DA3A15" w:rsidRDefault="00DA3A15" w:rsidP="00DA3A15">
      <w:pPr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Имена: </w:t>
      </w:r>
      <w:r>
        <w:rPr>
          <w:rFonts w:ascii="Times New Roman" w:hAnsi="Times New Roman"/>
          <w:i/>
          <w:iCs/>
          <w:sz w:val="28"/>
          <w:szCs w:val="28"/>
        </w:rPr>
        <w:t>А. Юрген Хабермас Б. Макс Вебер</w:t>
      </w:r>
    </w:p>
    <w:p w14:paraId="1F1556D3" w14:textId="77777777" w:rsidR="00DA3A15" w:rsidRPr="000F68FF" w:rsidRDefault="00DA3A15" w:rsidP="00DA3A1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Виды действий: </w:t>
      </w:r>
      <w:r>
        <w:rPr>
          <w:rFonts w:ascii="Times New Roman" w:hAnsi="Times New Roman"/>
          <w:sz w:val="28"/>
          <w:szCs w:val="28"/>
        </w:rPr>
        <w:t>1) коммуникативное; 2) традиционное; 3) ценностно-рациональное; 4) нормативное; 5) стратегическое; 6) драматургическое; 7) целерациональное; 8) аффективное</w:t>
      </w:r>
    </w:p>
    <w:p w14:paraId="38EAFEAC" w14:textId="77777777" w:rsidR="000F68FF" w:rsidRDefault="000F68FF" w:rsidP="000F68FF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4"/>
        <w:gridCol w:w="3786"/>
        <w:gridCol w:w="659"/>
        <w:gridCol w:w="4116"/>
      </w:tblGrid>
      <w:tr w:rsidR="000F68FF" w14:paraId="17634A85" w14:textId="77777777" w:rsidTr="00FF018C">
        <w:tc>
          <w:tcPr>
            <w:tcW w:w="4276" w:type="dxa"/>
            <w:gridSpan w:val="2"/>
          </w:tcPr>
          <w:p w14:paraId="2A38D4DE" w14:textId="77777777" w:rsidR="000F68FF" w:rsidRDefault="000F68FF" w:rsidP="00FF018C">
            <w:pPr>
              <w:tabs>
                <w:tab w:val="left" w:pos="747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686CA7C8" wp14:editId="2B6DA549">
                  <wp:extent cx="2578100" cy="15303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0" cy="153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96" w:type="dxa"/>
            <w:gridSpan w:val="2"/>
          </w:tcPr>
          <w:p w14:paraId="614B0DF5" w14:textId="77777777" w:rsidR="000F68FF" w:rsidRDefault="000F68FF" w:rsidP="00FF018C">
            <w:pPr>
              <w:tabs>
                <w:tab w:val="left" w:pos="747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286A9E23" wp14:editId="1D417C89">
                  <wp:extent cx="2587625" cy="1511300"/>
                  <wp:effectExtent l="0" t="0" r="3175" b="0"/>
                  <wp:docPr id="8" name="Рисунок 8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7625" cy="151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68FF" w14:paraId="77853EA4" w14:textId="77777777" w:rsidTr="00FF018C">
        <w:tc>
          <w:tcPr>
            <w:tcW w:w="4276" w:type="dxa"/>
            <w:gridSpan w:val="2"/>
          </w:tcPr>
          <w:p w14:paraId="572E93FA" w14:textId="77777777" w:rsidR="000F68FF" w:rsidRPr="005740C7" w:rsidRDefault="000F68FF" w:rsidP="00FF018C">
            <w:pPr>
              <w:tabs>
                <w:tab w:val="left" w:pos="7470"/>
              </w:tabs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Имя мыслителя</w:t>
            </w:r>
          </w:p>
        </w:tc>
        <w:tc>
          <w:tcPr>
            <w:tcW w:w="4296" w:type="dxa"/>
            <w:gridSpan w:val="2"/>
          </w:tcPr>
          <w:p w14:paraId="30EFB87C" w14:textId="77777777" w:rsidR="000F68FF" w:rsidRPr="005740C7" w:rsidRDefault="000F68FF" w:rsidP="00FF018C">
            <w:pPr>
              <w:tabs>
                <w:tab w:val="left" w:pos="7470"/>
              </w:tabs>
              <w:jc w:val="both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Имя мыслителя</w:t>
            </w:r>
          </w:p>
        </w:tc>
      </w:tr>
      <w:tr w:rsidR="000F68FF" w14:paraId="71777FBA" w14:textId="77777777" w:rsidTr="00FF018C">
        <w:tc>
          <w:tcPr>
            <w:tcW w:w="4276" w:type="dxa"/>
            <w:gridSpan w:val="2"/>
          </w:tcPr>
          <w:p w14:paraId="4DC1125D" w14:textId="77777777" w:rsidR="000F68FF" w:rsidRDefault="000F68FF" w:rsidP="00FF018C">
            <w:pPr>
              <w:tabs>
                <w:tab w:val="left" w:pos="747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Классификация действий</w:t>
            </w:r>
          </w:p>
        </w:tc>
        <w:tc>
          <w:tcPr>
            <w:tcW w:w="4296" w:type="dxa"/>
            <w:gridSpan w:val="2"/>
          </w:tcPr>
          <w:p w14:paraId="02EA4C23" w14:textId="77777777" w:rsidR="000F68FF" w:rsidRDefault="000F68FF" w:rsidP="00FF018C">
            <w:pPr>
              <w:tabs>
                <w:tab w:val="left" w:pos="747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Классификация действий</w:t>
            </w:r>
          </w:p>
        </w:tc>
      </w:tr>
      <w:tr w:rsidR="000F68FF" w14:paraId="2B3051C0" w14:textId="77777777" w:rsidTr="00FF018C">
        <w:tc>
          <w:tcPr>
            <w:tcW w:w="1237" w:type="dxa"/>
          </w:tcPr>
          <w:p w14:paraId="106BF870" w14:textId="77777777" w:rsidR="000F68FF" w:rsidRDefault="000F68FF" w:rsidP="00FF018C">
            <w:pPr>
              <w:tabs>
                <w:tab w:val="left" w:pos="747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039" w:type="dxa"/>
          </w:tcPr>
          <w:p w14:paraId="1926A074" w14:textId="77777777" w:rsidR="000F68FF" w:rsidRDefault="000F68FF" w:rsidP="00FF018C">
            <w:pPr>
              <w:tabs>
                <w:tab w:val="left" w:pos="747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745342BF" wp14:editId="39349552">
                  <wp:extent cx="2016125" cy="1435100"/>
                  <wp:effectExtent l="0" t="0" r="3175" b="0"/>
                  <wp:docPr id="15" name="Рисунок 15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125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4" w:type="dxa"/>
          </w:tcPr>
          <w:p w14:paraId="79E64BB8" w14:textId="77777777" w:rsidR="000F68FF" w:rsidRDefault="000F68FF" w:rsidP="00FF018C">
            <w:pPr>
              <w:tabs>
                <w:tab w:val="left" w:pos="747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962" w:type="dxa"/>
          </w:tcPr>
          <w:p w14:paraId="12F3B9EC" w14:textId="77777777" w:rsidR="000F68FF" w:rsidRDefault="000F68FF" w:rsidP="00FF018C">
            <w:pPr>
              <w:tabs>
                <w:tab w:val="left" w:pos="747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31512F0D" wp14:editId="1286CB69">
                  <wp:extent cx="2432050" cy="1416050"/>
                  <wp:effectExtent l="0" t="0" r="635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050" cy="141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68FF" w14:paraId="371B467B" w14:textId="77777777" w:rsidTr="00FF018C">
        <w:tc>
          <w:tcPr>
            <w:tcW w:w="1237" w:type="dxa"/>
          </w:tcPr>
          <w:p w14:paraId="77BD035F" w14:textId="77777777" w:rsidR="000F68FF" w:rsidRDefault="000F68FF" w:rsidP="00FF018C">
            <w:pPr>
              <w:tabs>
                <w:tab w:val="left" w:pos="747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039" w:type="dxa"/>
          </w:tcPr>
          <w:p w14:paraId="29373E70" w14:textId="77777777" w:rsidR="000F68FF" w:rsidRDefault="000F68FF" w:rsidP="00FF018C">
            <w:pPr>
              <w:tabs>
                <w:tab w:val="left" w:pos="747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58362BC6" wp14:editId="313A2059">
                  <wp:extent cx="2000250" cy="147320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147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4" w:type="dxa"/>
          </w:tcPr>
          <w:p w14:paraId="476309F5" w14:textId="77777777" w:rsidR="000F68FF" w:rsidRDefault="000F68FF" w:rsidP="00FF018C">
            <w:pPr>
              <w:tabs>
                <w:tab w:val="left" w:pos="747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962" w:type="dxa"/>
          </w:tcPr>
          <w:p w14:paraId="3D81C97B" w14:textId="77777777" w:rsidR="000F68FF" w:rsidRDefault="000F68FF" w:rsidP="00FF018C">
            <w:pPr>
              <w:tabs>
                <w:tab w:val="left" w:pos="747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1DF7D2DF" wp14:editId="47617500">
                  <wp:extent cx="2438400" cy="14859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68FF" w14:paraId="101890DB" w14:textId="77777777" w:rsidTr="00FF018C">
        <w:tc>
          <w:tcPr>
            <w:tcW w:w="1237" w:type="dxa"/>
          </w:tcPr>
          <w:p w14:paraId="2C6BAB82" w14:textId="77777777" w:rsidR="000F68FF" w:rsidRDefault="000F68FF" w:rsidP="00FF018C">
            <w:pPr>
              <w:tabs>
                <w:tab w:val="left" w:pos="747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039" w:type="dxa"/>
          </w:tcPr>
          <w:p w14:paraId="399F775D" w14:textId="77777777" w:rsidR="000F68FF" w:rsidRDefault="000F68FF" w:rsidP="00FF018C">
            <w:pPr>
              <w:tabs>
                <w:tab w:val="left" w:pos="747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00D25F7D" wp14:editId="21A5F3C3">
                  <wp:extent cx="2266950" cy="1441450"/>
                  <wp:effectExtent l="0" t="0" r="0" b="635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144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4" w:type="dxa"/>
          </w:tcPr>
          <w:p w14:paraId="35B2FC29" w14:textId="77777777" w:rsidR="000F68FF" w:rsidRDefault="000F68FF" w:rsidP="00FF018C">
            <w:pPr>
              <w:tabs>
                <w:tab w:val="left" w:pos="747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962" w:type="dxa"/>
          </w:tcPr>
          <w:p w14:paraId="2E806E69" w14:textId="77777777" w:rsidR="000F68FF" w:rsidRDefault="000F68FF" w:rsidP="00FF018C">
            <w:pPr>
              <w:tabs>
                <w:tab w:val="left" w:pos="747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76853FE7" wp14:editId="70F171DF">
                  <wp:extent cx="2400300" cy="14668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68FF" w14:paraId="4E247A17" w14:textId="77777777" w:rsidTr="00FF018C">
        <w:tc>
          <w:tcPr>
            <w:tcW w:w="1237" w:type="dxa"/>
          </w:tcPr>
          <w:p w14:paraId="1979EBD1" w14:textId="77777777" w:rsidR="000F68FF" w:rsidRDefault="000F68FF" w:rsidP="00FF018C">
            <w:pPr>
              <w:tabs>
                <w:tab w:val="left" w:pos="747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039" w:type="dxa"/>
          </w:tcPr>
          <w:p w14:paraId="755864A0" w14:textId="77777777" w:rsidR="000F68FF" w:rsidRDefault="000F68FF" w:rsidP="00FF018C">
            <w:pPr>
              <w:tabs>
                <w:tab w:val="left" w:pos="747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79AA5E49" wp14:editId="17F0147A">
                  <wp:extent cx="2241550" cy="1587500"/>
                  <wp:effectExtent l="0" t="0" r="635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0" cy="158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4" w:type="dxa"/>
          </w:tcPr>
          <w:p w14:paraId="5B1934B3" w14:textId="77777777" w:rsidR="000F68FF" w:rsidRDefault="000F68FF" w:rsidP="00FF018C">
            <w:pPr>
              <w:tabs>
                <w:tab w:val="left" w:pos="747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962" w:type="dxa"/>
          </w:tcPr>
          <w:p w14:paraId="7107AA7D" w14:textId="77777777" w:rsidR="000F68FF" w:rsidRDefault="000F68FF" w:rsidP="00FF018C">
            <w:pPr>
              <w:tabs>
                <w:tab w:val="left" w:pos="7470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704E4CD5" wp14:editId="06E67048">
                  <wp:extent cx="2476500" cy="154305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38B33E" w14:textId="0D509895" w:rsidR="00533287" w:rsidRDefault="00533287" w:rsidP="00070397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55BBCB2" w14:textId="77777777" w:rsidR="00DA3A15" w:rsidRDefault="00DA3A15" w:rsidP="00070397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720095D" w14:textId="10B0AFFA" w:rsidR="006F6926" w:rsidRDefault="006F6926" w:rsidP="00070397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Задание 8. </w:t>
      </w:r>
      <w:bookmarkStart w:id="8" w:name="_Hlk180176866"/>
      <w:r>
        <w:rPr>
          <w:rFonts w:ascii="Times New Roman" w:hAnsi="Times New Roman"/>
          <w:b/>
          <w:bCs/>
          <w:sz w:val="28"/>
          <w:szCs w:val="28"/>
        </w:rPr>
        <w:t>Познакомьтесь с результатами социологического опроса, проведенного Всероссийским Центром изучения общественного мнения (ВЦИОМ) и выполните задания.</w:t>
      </w:r>
    </w:p>
    <w:bookmarkEnd w:id="7"/>
    <w:bookmarkEnd w:id="8"/>
    <w:p w14:paraId="38346BC8" w14:textId="167E965C" w:rsidR="006F6926" w:rsidRDefault="006F6926" w:rsidP="00070397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505F6D26" wp14:editId="77EB3C8B">
            <wp:extent cx="5937250" cy="4921250"/>
            <wp:effectExtent l="0" t="0" r="635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492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DE1A7" w14:textId="77777777" w:rsidR="006F6926" w:rsidRPr="00B545B9" w:rsidRDefault="006F6926" w:rsidP="006F6926">
      <w:pPr>
        <w:shd w:val="clear" w:color="auto" w:fill="F4F4F4"/>
        <w:spacing w:beforeAutospacing="1" w:after="0" w:afterAutospacing="1" w:line="360" w:lineRule="atLeast"/>
        <w:rPr>
          <w:rFonts w:ascii="PT Sans" w:eastAsia="Times New Roman" w:hAnsi="PT Sans"/>
          <w:color w:val="333333"/>
          <w:spacing w:val="2"/>
          <w:sz w:val="24"/>
          <w:szCs w:val="24"/>
          <w:lang w:eastAsia="ru-RU"/>
        </w:rPr>
      </w:pPr>
      <w:bookmarkStart w:id="9" w:name="_Hlk180176731"/>
      <w:r w:rsidRPr="00B545B9">
        <w:rPr>
          <w:rFonts w:ascii="PT Sans" w:eastAsia="Times New Roman" w:hAnsi="PT Sans"/>
          <w:b/>
          <w:bCs/>
          <w:color w:val="333333"/>
          <w:spacing w:val="2"/>
          <w:sz w:val="24"/>
          <w:szCs w:val="24"/>
          <w:lang w:eastAsia="ru-RU"/>
        </w:rPr>
        <w:t>МОСКВА, 3 октября 2024 г.</w:t>
      </w:r>
      <w:r w:rsidRPr="00B545B9">
        <w:rPr>
          <w:rFonts w:ascii="PT Sans" w:eastAsia="Times New Roman" w:hAnsi="PT Sans"/>
          <w:color w:val="333333"/>
          <w:spacing w:val="2"/>
          <w:sz w:val="24"/>
          <w:szCs w:val="24"/>
          <w:lang w:eastAsia="ru-RU"/>
        </w:rPr>
        <w:t> Всероссийский центр изучения общественного мнения (ВЦИОМ) представляет результаты опроса работающих россиян о трудовой мобильности.</w:t>
      </w:r>
    </w:p>
    <w:tbl>
      <w:tblPr>
        <w:tblW w:w="12096" w:type="dxa"/>
        <w:shd w:val="clear" w:color="auto" w:fill="F4F4F4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96"/>
      </w:tblGrid>
      <w:tr w:rsidR="006F6926" w:rsidRPr="00B545B9" w14:paraId="2634930E" w14:textId="77777777" w:rsidTr="003F3BD2">
        <w:tc>
          <w:tcPr>
            <w:tcW w:w="9345" w:type="dxa"/>
            <w:shd w:val="clear" w:color="auto" w:fill="D9D9D9"/>
            <w:hideMark/>
          </w:tcPr>
          <w:p w14:paraId="2FA69F28" w14:textId="77777777" w:rsidR="006F6926" w:rsidRPr="00B545B9" w:rsidRDefault="006F6926" w:rsidP="003F3BD2">
            <w:pPr>
              <w:spacing w:after="0" w:line="360" w:lineRule="atLeast"/>
              <w:rPr>
                <w:rFonts w:ascii="PT Sans" w:eastAsia="Times New Roman" w:hAnsi="PT Sans"/>
                <w:color w:val="333333"/>
                <w:spacing w:val="2"/>
                <w:sz w:val="24"/>
                <w:szCs w:val="24"/>
                <w:lang w:eastAsia="ru-RU"/>
              </w:rPr>
            </w:pPr>
            <w:r w:rsidRPr="00B545B9">
              <w:rPr>
                <w:rFonts w:ascii="PT Sans" w:eastAsia="Times New Roman" w:hAnsi="PT Sans"/>
                <w:b/>
                <w:bCs/>
                <w:color w:val="333333"/>
                <w:spacing w:val="2"/>
                <w:sz w:val="24"/>
                <w:szCs w:val="24"/>
                <w:lang w:eastAsia="ru-RU"/>
              </w:rPr>
              <w:t>Трудовая мобильность — новая реальность</w:t>
            </w:r>
          </w:p>
        </w:tc>
      </w:tr>
    </w:tbl>
    <w:p w14:paraId="49FA4B8A" w14:textId="77777777" w:rsidR="006F6926" w:rsidRPr="00B545B9" w:rsidRDefault="006F6926" w:rsidP="006F6926">
      <w:pPr>
        <w:shd w:val="clear" w:color="auto" w:fill="F4F4F4"/>
        <w:spacing w:beforeAutospacing="1" w:after="0" w:afterAutospacing="1" w:line="360" w:lineRule="atLeast"/>
        <w:rPr>
          <w:rFonts w:ascii="PT Sans" w:eastAsia="Times New Roman" w:hAnsi="PT Sans"/>
          <w:color w:val="333333"/>
          <w:spacing w:val="2"/>
          <w:sz w:val="24"/>
          <w:szCs w:val="24"/>
          <w:lang w:eastAsia="ru-RU"/>
        </w:rPr>
      </w:pPr>
      <w:r w:rsidRPr="00B545B9">
        <w:rPr>
          <w:rFonts w:ascii="PT Sans" w:eastAsia="Times New Roman" w:hAnsi="PT Sans"/>
          <w:color w:val="333333"/>
          <w:spacing w:val="2"/>
          <w:sz w:val="24"/>
          <w:szCs w:val="24"/>
          <w:lang w:eastAsia="ru-RU"/>
        </w:rPr>
        <w:t>Еще недавно профессии на всю жизнь и пожизненная занятость на одном предприятии были нормой. Сегодня же подобная стабильность становится скорее исключением. Новая реальность современного мира — готовность работников меняться, осваивать новые навыки, переквалифицироваться, переезжать в другие города. </w:t>
      </w:r>
      <w:r w:rsidRPr="00B545B9">
        <w:rPr>
          <w:rFonts w:ascii="PT Sans" w:eastAsia="Times New Roman" w:hAnsi="PT Sans"/>
          <w:b/>
          <w:bCs/>
          <w:color w:val="333333"/>
          <w:spacing w:val="2"/>
          <w:sz w:val="24"/>
          <w:szCs w:val="24"/>
          <w:lang w:eastAsia="ru-RU"/>
        </w:rPr>
        <w:t>Опыт переезда в другой населенный пункт сегодня имеет каждый второй (50%) работающий россиянин,</w:t>
      </w:r>
      <w:r w:rsidRPr="00B545B9">
        <w:rPr>
          <w:rFonts w:ascii="PT Sans" w:eastAsia="Times New Roman" w:hAnsi="PT Sans"/>
          <w:color w:val="333333"/>
          <w:spacing w:val="2"/>
          <w:sz w:val="24"/>
          <w:szCs w:val="24"/>
          <w:lang w:eastAsia="ru-RU"/>
        </w:rPr>
        <w:t xml:space="preserve"> 46% отметили, что никогда не принимали решений о переезде. Чаще других переезжали в другой населенный пункт 25–34-летние (56%), граждане со средним специальным, а также высшим или незаконченным высшим </w:t>
      </w:r>
      <w:r w:rsidRPr="00B545B9">
        <w:rPr>
          <w:rFonts w:ascii="PT Sans" w:eastAsia="Times New Roman" w:hAnsi="PT Sans"/>
          <w:color w:val="333333"/>
          <w:spacing w:val="2"/>
          <w:sz w:val="24"/>
          <w:szCs w:val="24"/>
          <w:lang w:eastAsia="ru-RU"/>
        </w:rPr>
        <w:lastRenderedPageBreak/>
        <w:t>образованием (52–53% vs 31–37% в группе с образованием на уровне среднего полного и ниже), жители обеих столиц (55%), городов с численностью населения 100–500 тыс. чел. (54%), а также опрошенные в Южном федеральном округе (58%).</w:t>
      </w:r>
    </w:p>
    <w:p w14:paraId="2230C39A" w14:textId="77777777" w:rsidR="006F6926" w:rsidRPr="00B545B9" w:rsidRDefault="006F6926" w:rsidP="006F6926">
      <w:pPr>
        <w:shd w:val="clear" w:color="auto" w:fill="F4F4F4"/>
        <w:spacing w:beforeAutospacing="1" w:after="0" w:afterAutospacing="1" w:line="360" w:lineRule="atLeast"/>
        <w:rPr>
          <w:rFonts w:ascii="PT Sans" w:eastAsia="Times New Roman" w:hAnsi="PT Sans"/>
          <w:color w:val="333333"/>
          <w:spacing w:val="2"/>
          <w:sz w:val="24"/>
          <w:szCs w:val="24"/>
          <w:lang w:eastAsia="ru-RU"/>
        </w:rPr>
      </w:pPr>
      <w:r w:rsidRPr="00B545B9">
        <w:rPr>
          <w:rFonts w:ascii="PT Sans" w:eastAsia="Times New Roman" w:hAnsi="PT Sans"/>
          <w:b/>
          <w:bCs/>
          <w:color w:val="333333"/>
          <w:spacing w:val="2"/>
          <w:sz w:val="24"/>
          <w:szCs w:val="24"/>
          <w:lang w:eastAsia="ru-RU"/>
        </w:rPr>
        <w:t>Ключевые причины переезда</w:t>
      </w:r>
      <w:r w:rsidRPr="00B545B9">
        <w:rPr>
          <w:rFonts w:ascii="PT Sans" w:eastAsia="Times New Roman" w:hAnsi="PT Sans"/>
          <w:color w:val="333333"/>
          <w:spacing w:val="2"/>
          <w:sz w:val="24"/>
          <w:szCs w:val="24"/>
          <w:lang w:eastAsia="ru-RU"/>
        </w:rPr>
        <w:t> — это трудовая мобильность (переезд связан с работой — 17%), личные причины (переезд к партнеру/родителям/родственникам) — 13% и образовательная (переезд связан с учебой — 10%).</w:t>
      </w:r>
      <w:r w:rsidRPr="00B545B9">
        <w:rPr>
          <w:rFonts w:ascii="PT Sans" w:eastAsia="Times New Roman" w:hAnsi="PT Sans"/>
          <w:b/>
          <w:bCs/>
          <w:color w:val="333333"/>
          <w:spacing w:val="2"/>
          <w:sz w:val="24"/>
          <w:szCs w:val="24"/>
          <w:lang w:eastAsia="ru-RU"/>
        </w:rPr>
        <w:t> </w:t>
      </w:r>
      <w:r w:rsidRPr="00B545B9">
        <w:rPr>
          <w:rFonts w:ascii="PT Sans" w:eastAsia="Times New Roman" w:hAnsi="PT Sans"/>
          <w:color w:val="333333"/>
          <w:spacing w:val="2"/>
          <w:sz w:val="24"/>
          <w:szCs w:val="24"/>
          <w:lang w:eastAsia="ru-RU"/>
        </w:rPr>
        <w:t>Еще 5% уезжали в поисках лучших климатических условий, 3% искали более разнообразный досуг, а 2% — для улучшения жизненных условий.</w:t>
      </w:r>
    </w:p>
    <w:p w14:paraId="43CCB5F3" w14:textId="77777777" w:rsidR="006F6926" w:rsidRPr="00B545B9" w:rsidRDefault="006F6926" w:rsidP="006F6926">
      <w:pPr>
        <w:shd w:val="clear" w:color="auto" w:fill="F4F4F4"/>
        <w:spacing w:beforeAutospacing="1" w:after="0" w:afterAutospacing="1" w:line="360" w:lineRule="atLeast"/>
        <w:rPr>
          <w:rFonts w:ascii="PT Sans" w:eastAsia="Times New Roman" w:hAnsi="PT Sans"/>
          <w:color w:val="333333"/>
          <w:spacing w:val="2"/>
          <w:sz w:val="24"/>
          <w:szCs w:val="24"/>
          <w:lang w:eastAsia="ru-RU"/>
        </w:rPr>
      </w:pPr>
      <w:r w:rsidRPr="00B545B9">
        <w:rPr>
          <w:rFonts w:ascii="PT Sans" w:eastAsia="Times New Roman" w:hAnsi="PT Sans"/>
          <w:b/>
          <w:bCs/>
          <w:color w:val="333333"/>
          <w:spacing w:val="2"/>
          <w:sz w:val="24"/>
          <w:szCs w:val="24"/>
          <w:lang w:eastAsia="ru-RU"/>
        </w:rPr>
        <w:t>Переезд, связанный с работой в большей степени характерен для следующих групп</w:t>
      </w:r>
      <w:r w:rsidRPr="00B545B9">
        <w:rPr>
          <w:rFonts w:ascii="PT Sans" w:eastAsia="Times New Roman" w:hAnsi="PT Sans"/>
          <w:color w:val="333333"/>
          <w:spacing w:val="2"/>
          <w:sz w:val="24"/>
          <w:szCs w:val="24"/>
          <w:lang w:eastAsia="ru-RU"/>
        </w:rPr>
        <w:t>: мужчины (21%), молодежь в возрасте 25–34 года (24%), граждане с плохим материальным положением (20%), жители Москвы и Санкт-Петербурга (23%).</w:t>
      </w:r>
    </w:p>
    <w:tbl>
      <w:tblPr>
        <w:tblW w:w="12096" w:type="dxa"/>
        <w:jc w:val="center"/>
        <w:shd w:val="clear" w:color="auto" w:fill="F4F4F4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96"/>
      </w:tblGrid>
      <w:tr w:rsidR="006F6926" w:rsidRPr="00B545B9" w14:paraId="338F1361" w14:textId="77777777" w:rsidTr="003F3BD2">
        <w:trPr>
          <w:jc w:val="center"/>
        </w:trPr>
        <w:tc>
          <w:tcPr>
            <w:tcW w:w="8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4622EBC8" w14:textId="77777777" w:rsidR="006F6926" w:rsidRPr="006F6926" w:rsidRDefault="006F6926" w:rsidP="006F6926">
            <w:pPr>
              <w:numPr>
                <w:ilvl w:val="0"/>
                <w:numId w:val="3"/>
              </w:numPr>
              <w:spacing w:after="0" w:line="240" w:lineRule="auto"/>
              <w:rPr>
                <w:rFonts w:ascii="PT Sans" w:eastAsia="Times New Roman" w:hAnsi="PT Sans"/>
                <w:color w:val="333333"/>
                <w:spacing w:val="2"/>
                <w:sz w:val="21"/>
                <w:szCs w:val="21"/>
                <w:lang w:eastAsia="ru-RU"/>
              </w:rPr>
            </w:pPr>
            <w:r w:rsidRPr="00B545B9">
              <w:rPr>
                <w:rFonts w:ascii="PT Sans" w:eastAsia="Times New Roman" w:hAnsi="PT Sans"/>
                <w:i/>
                <w:iCs/>
                <w:color w:val="333333"/>
                <w:spacing w:val="2"/>
                <w:sz w:val="21"/>
                <w:szCs w:val="21"/>
                <w:lang w:eastAsia="ru-RU"/>
              </w:rPr>
              <w:t xml:space="preserve">Среди работающей молодежи 18–24 лет переезжали с целью получения образования 21%, среди работающих </w:t>
            </w:r>
          </w:p>
          <w:p w14:paraId="1F6CFE4D" w14:textId="2FCC27E3" w:rsidR="006F6926" w:rsidRPr="00B545B9" w:rsidRDefault="006F6926" w:rsidP="006F6926">
            <w:pPr>
              <w:numPr>
                <w:ilvl w:val="0"/>
                <w:numId w:val="3"/>
              </w:numPr>
              <w:spacing w:after="0" w:line="240" w:lineRule="auto"/>
              <w:rPr>
                <w:rFonts w:ascii="PT Sans" w:eastAsia="Times New Roman" w:hAnsi="PT Sans"/>
                <w:color w:val="333333"/>
                <w:spacing w:val="2"/>
                <w:sz w:val="21"/>
                <w:szCs w:val="21"/>
                <w:lang w:eastAsia="ru-RU"/>
              </w:rPr>
            </w:pPr>
            <w:r w:rsidRPr="00B545B9">
              <w:rPr>
                <w:rFonts w:ascii="PT Sans" w:eastAsia="Times New Roman" w:hAnsi="PT Sans"/>
                <w:i/>
                <w:iCs/>
                <w:color w:val="333333"/>
                <w:spacing w:val="2"/>
                <w:sz w:val="21"/>
                <w:szCs w:val="21"/>
                <w:lang w:eastAsia="ru-RU"/>
              </w:rPr>
              <w:t>учащихся, студентов — 24%.</w:t>
            </w:r>
          </w:p>
          <w:p w14:paraId="33648D57" w14:textId="77777777" w:rsidR="006F6926" w:rsidRPr="00B545B9" w:rsidRDefault="006F6926" w:rsidP="006F6926">
            <w:pPr>
              <w:numPr>
                <w:ilvl w:val="0"/>
                <w:numId w:val="3"/>
              </w:numPr>
              <w:spacing w:after="0" w:line="240" w:lineRule="auto"/>
              <w:rPr>
                <w:rFonts w:ascii="PT Sans" w:eastAsia="Times New Roman" w:hAnsi="PT Sans"/>
                <w:color w:val="333333"/>
                <w:spacing w:val="2"/>
                <w:sz w:val="21"/>
                <w:szCs w:val="21"/>
                <w:lang w:eastAsia="ru-RU"/>
              </w:rPr>
            </w:pPr>
            <w:r w:rsidRPr="00B545B9">
              <w:rPr>
                <w:rFonts w:ascii="PT Sans" w:eastAsia="Times New Roman" w:hAnsi="PT Sans"/>
                <w:i/>
                <w:iCs/>
                <w:color w:val="333333"/>
                <w:spacing w:val="2"/>
                <w:sz w:val="21"/>
                <w:szCs w:val="21"/>
                <w:lang w:eastAsia="ru-RU"/>
              </w:rPr>
              <w:t>Женщины заметно чаще мужчин переезжали по семейным обстоятельствам — 17% vs 10%.</w:t>
            </w:r>
          </w:p>
        </w:tc>
      </w:tr>
    </w:tbl>
    <w:p w14:paraId="12E742BD" w14:textId="77777777" w:rsidR="006F6926" w:rsidRPr="00B545B9" w:rsidRDefault="006F6926" w:rsidP="006F6926">
      <w:pPr>
        <w:shd w:val="clear" w:color="auto" w:fill="F4F4F4"/>
        <w:spacing w:before="100" w:beforeAutospacing="1" w:after="100" w:afterAutospacing="1" w:line="360" w:lineRule="atLeast"/>
        <w:rPr>
          <w:rFonts w:ascii="PT Sans" w:eastAsia="Times New Roman" w:hAnsi="PT Sans"/>
          <w:color w:val="333333"/>
          <w:spacing w:val="2"/>
          <w:sz w:val="24"/>
          <w:szCs w:val="24"/>
          <w:lang w:eastAsia="ru-RU"/>
        </w:rPr>
      </w:pPr>
      <w:r w:rsidRPr="00B545B9">
        <w:rPr>
          <w:rFonts w:ascii="PT Sans" w:eastAsia="Times New Roman" w:hAnsi="PT Sans"/>
          <w:color w:val="333333"/>
          <w:spacing w:val="2"/>
          <w:sz w:val="24"/>
          <w:szCs w:val="24"/>
          <w:lang w:eastAsia="ru-RU"/>
        </w:rPr>
        <w:t> </w:t>
      </w:r>
    </w:p>
    <w:tbl>
      <w:tblPr>
        <w:tblW w:w="12096" w:type="dxa"/>
        <w:shd w:val="clear" w:color="auto" w:fill="F4F4F4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96"/>
      </w:tblGrid>
      <w:tr w:rsidR="006F6926" w:rsidRPr="00B545B9" w14:paraId="6115F14A" w14:textId="77777777" w:rsidTr="003F3BD2">
        <w:tc>
          <w:tcPr>
            <w:tcW w:w="9345" w:type="dxa"/>
            <w:shd w:val="clear" w:color="auto" w:fill="D9D9D9"/>
            <w:hideMark/>
          </w:tcPr>
          <w:p w14:paraId="4CF7FF9C" w14:textId="77777777" w:rsidR="006F6926" w:rsidRPr="00B545B9" w:rsidRDefault="006F6926" w:rsidP="003F3BD2">
            <w:pPr>
              <w:spacing w:after="0" w:line="360" w:lineRule="atLeast"/>
              <w:rPr>
                <w:rFonts w:ascii="PT Sans" w:eastAsia="Times New Roman" w:hAnsi="PT Sans"/>
                <w:color w:val="333333"/>
                <w:spacing w:val="2"/>
                <w:sz w:val="24"/>
                <w:szCs w:val="24"/>
                <w:lang w:eastAsia="ru-RU"/>
              </w:rPr>
            </w:pPr>
            <w:r w:rsidRPr="00B545B9">
              <w:rPr>
                <w:rFonts w:ascii="PT Sans" w:eastAsia="Times New Roman" w:hAnsi="PT Sans"/>
                <w:b/>
                <w:bCs/>
                <w:color w:val="333333"/>
                <w:spacing w:val="2"/>
                <w:sz w:val="24"/>
                <w:szCs w:val="24"/>
                <w:lang w:eastAsia="ru-RU"/>
              </w:rPr>
              <w:t>Все дороги ведут в Москву</w:t>
            </w:r>
          </w:p>
        </w:tc>
      </w:tr>
    </w:tbl>
    <w:p w14:paraId="21D69A1F" w14:textId="77777777" w:rsidR="006F6926" w:rsidRPr="00B545B9" w:rsidRDefault="006F6926" w:rsidP="006F6926">
      <w:pPr>
        <w:shd w:val="clear" w:color="auto" w:fill="F4F4F4"/>
        <w:spacing w:beforeAutospacing="1" w:after="0" w:afterAutospacing="1" w:line="360" w:lineRule="atLeast"/>
        <w:rPr>
          <w:rFonts w:ascii="PT Sans" w:eastAsia="Times New Roman" w:hAnsi="PT Sans"/>
          <w:color w:val="333333"/>
          <w:spacing w:val="2"/>
          <w:sz w:val="24"/>
          <w:szCs w:val="24"/>
          <w:lang w:eastAsia="ru-RU"/>
        </w:rPr>
      </w:pPr>
      <w:r w:rsidRPr="00B545B9">
        <w:rPr>
          <w:rFonts w:ascii="PT Sans" w:eastAsia="Times New Roman" w:hAnsi="PT Sans"/>
          <w:b/>
          <w:bCs/>
          <w:color w:val="333333"/>
          <w:spacing w:val="2"/>
          <w:sz w:val="24"/>
          <w:szCs w:val="24"/>
          <w:lang w:eastAsia="ru-RU"/>
        </w:rPr>
        <w:t>Переезд в другой населенный пункт для получения лучшей работы допускают четверо из десяти (43%) работающих россиян, </w:t>
      </w:r>
      <w:r w:rsidRPr="00B545B9">
        <w:rPr>
          <w:rFonts w:ascii="PT Sans" w:eastAsia="Times New Roman" w:hAnsi="PT Sans"/>
          <w:color w:val="333333"/>
          <w:spacing w:val="2"/>
          <w:sz w:val="24"/>
          <w:szCs w:val="24"/>
          <w:lang w:eastAsia="ru-RU"/>
        </w:rPr>
        <w:t>но большая часть (54%) не готовы к подобным переменам в своей жизни. Чем моложе опрошенные, тем более они «легки на подъем»: если среди 18–24-летних 68% допускают переезд, то в группе работающих старше 60 лет только 12%. Потенциал трудовой мобильности выше также у граждан со средним специальным образованием и выше (45% vs 28–34% в группе с полным средним и ниже). Горожане в целом чаще сельчан декларируют готовность к переезду в другой населенный пункт (40–50% vs 35%), при этом максимум приходится на жителей небольших городов и поселков (500 тыс. чел. и меньше) — 47–50%. География тоже влияет на готовность к переезду: наибольший процент отмечен в Дальневосточном (56%) и Северо-Кавказском (49%) округах, тогда как в Сибири и Южном округах, напротив, большинство исключает для себя такой вариант (60–63%).</w:t>
      </w:r>
    </w:p>
    <w:p w14:paraId="40E362DD" w14:textId="77777777" w:rsidR="006F6926" w:rsidRPr="00B545B9" w:rsidRDefault="006F6926" w:rsidP="006F6926">
      <w:pPr>
        <w:shd w:val="clear" w:color="auto" w:fill="F4F4F4"/>
        <w:spacing w:beforeAutospacing="1" w:after="0" w:afterAutospacing="1" w:line="360" w:lineRule="atLeast"/>
        <w:rPr>
          <w:rFonts w:ascii="PT Sans" w:eastAsia="Times New Roman" w:hAnsi="PT Sans"/>
          <w:color w:val="333333"/>
          <w:spacing w:val="2"/>
          <w:sz w:val="24"/>
          <w:szCs w:val="24"/>
          <w:lang w:eastAsia="ru-RU"/>
        </w:rPr>
      </w:pPr>
      <w:r w:rsidRPr="00B545B9">
        <w:rPr>
          <w:rFonts w:ascii="PT Sans" w:eastAsia="Times New Roman" w:hAnsi="PT Sans"/>
          <w:b/>
          <w:bCs/>
          <w:color w:val="333333"/>
          <w:spacing w:val="2"/>
          <w:sz w:val="24"/>
          <w:szCs w:val="24"/>
          <w:lang w:eastAsia="ru-RU"/>
        </w:rPr>
        <w:t>Две ключевые «точки притяжения», то есть города, куда россияне допускают переезд, — это Москва и Санкт-Петербург</w:t>
      </w:r>
      <w:r w:rsidRPr="00B545B9">
        <w:rPr>
          <w:rFonts w:ascii="PT Sans" w:eastAsia="Times New Roman" w:hAnsi="PT Sans"/>
          <w:color w:val="333333"/>
          <w:spacing w:val="2"/>
          <w:sz w:val="24"/>
          <w:szCs w:val="24"/>
          <w:lang w:eastAsia="ru-RU"/>
        </w:rPr>
        <w:t> </w:t>
      </w:r>
      <w:r w:rsidRPr="00B545B9">
        <w:rPr>
          <w:rFonts w:ascii="PT Sans" w:eastAsia="Times New Roman" w:hAnsi="PT Sans"/>
          <w:b/>
          <w:bCs/>
          <w:color w:val="333333"/>
          <w:spacing w:val="2"/>
          <w:sz w:val="24"/>
          <w:szCs w:val="24"/>
          <w:lang w:eastAsia="ru-RU"/>
        </w:rPr>
        <w:t>(15%) и южные регионы (13%)</w:t>
      </w:r>
      <w:r w:rsidRPr="00B545B9">
        <w:rPr>
          <w:rFonts w:ascii="PT Sans" w:eastAsia="Times New Roman" w:hAnsi="PT Sans"/>
          <w:color w:val="333333"/>
          <w:spacing w:val="2"/>
          <w:sz w:val="24"/>
          <w:szCs w:val="24"/>
          <w:lang w:eastAsia="ru-RU"/>
        </w:rPr>
        <w:t>. Недалекие переезды (в соседний город, внутри своего региона и в соседний регион) допускают в общей сложности 14% опрошенных, на север готовы поехать 6%. </w:t>
      </w:r>
      <w:r w:rsidRPr="00B545B9">
        <w:rPr>
          <w:rFonts w:ascii="PT Sans" w:eastAsia="Times New Roman" w:hAnsi="PT Sans"/>
          <w:b/>
          <w:bCs/>
          <w:color w:val="333333"/>
          <w:spacing w:val="2"/>
          <w:sz w:val="24"/>
          <w:szCs w:val="24"/>
          <w:lang w:eastAsia="ru-RU"/>
        </w:rPr>
        <w:t>Зачастую регион для переезда выбирается по принципу близости: </w:t>
      </w:r>
      <w:r w:rsidRPr="00B545B9">
        <w:rPr>
          <w:rFonts w:ascii="PT Sans" w:eastAsia="Times New Roman" w:hAnsi="PT Sans"/>
          <w:color w:val="333333"/>
          <w:spacing w:val="2"/>
          <w:sz w:val="24"/>
          <w:szCs w:val="24"/>
          <w:lang w:eastAsia="ru-RU"/>
        </w:rPr>
        <w:t xml:space="preserve">в столицы чаще стремятся жители </w:t>
      </w:r>
      <w:r w:rsidRPr="00B545B9">
        <w:rPr>
          <w:rFonts w:ascii="PT Sans" w:eastAsia="Times New Roman" w:hAnsi="PT Sans"/>
          <w:color w:val="333333"/>
          <w:spacing w:val="2"/>
          <w:sz w:val="24"/>
          <w:szCs w:val="24"/>
          <w:lang w:eastAsia="ru-RU"/>
        </w:rPr>
        <w:lastRenderedPageBreak/>
        <w:t>Центрального федерального округа (18%), на юг — жители федеральных округов, соседствующих с южными, — Приволжского (17%) и Северо-Кавказского (19%).</w:t>
      </w:r>
    </w:p>
    <w:tbl>
      <w:tblPr>
        <w:tblW w:w="12096" w:type="dxa"/>
        <w:jc w:val="center"/>
        <w:shd w:val="clear" w:color="auto" w:fill="F4F4F4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96"/>
      </w:tblGrid>
      <w:tr w:rsidR="006F6926" w:rsidRPr="00B545B9" w14:paraId="3F0BF510" w14:textId="77777777" w:rsidTr="003F3BD2">
        <w:trPr>
          <w:jc w:val="center"/>
        </w:trPr>
        <w:tc>
          <w:tcPr>
            <w:tcW w:w="8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6E549CB0" w14:textId="77777777" w:rsidR="006F6926" w:rsidRPr="00B545B9" w:rsidRDefault="006F6926" w:rsidP="006F6926">
            <w:pPr>
              <w:numPr>
                <w:ilvl w:val="0"/>
                <w:numId w:val="4"/>
              </w:numPr>
              <w:spacing w:after="0" w:line="240" w:lineRule="auto"/>
              <w:rPr>
                <w:rFonts w:ascii="PT Sans" w:eastAsia="Times New Roman" w:hAnsi="PT Sans"/>
                <w:color w:val="333333"/>
                <w:spacing w:val="2"/>
                <w:sz w:val="21"/>
                <w:szCs w:val="21"/>
                <w:lang w:eastAsia="ru-RU"/>
              </w:rPr>
            </w:pPr>
            <w:r w:rsidRPr="00B545B9">
              <w:rPr>
                <w:rFonts w:ascii="PT Sans" w:eastAsia="Times New Roman" w:hAnsi="PT Sans"/>
                <w:i/>
                <w:iCs/>
                <w:color w:val="333333"/>
                <w:spacing w:val="2"/>
                <w:sz w:val="21"/>
                <w:szCs w:val="21"/>
                <w:lang w:eastAsia="ru-RU"/>
              </w:rPr>
              <w:t>Столичные города особенно привлекательны для молодежи: среди 18–24-летних 33%, среди 25–34-летних 20% гипотетически допускают туда переезд.</w:t>
            </w:r>
          </w:p>
        </w:tc>
      </w:tr>
    </w:tbl>
    <w:p w14:paraId="48C53AA8" w14:textId="77777777" w:rsidR="006F6926" w:rsidRPr="00B545B9" w:rsidRDefault="006F6926" w:rsidP="006F6926">
      <w:pPr>
        <w:shd w:val="clear" w:color="auto" w:fill="F4F4F4"/>
        <w:spacing w:before="100" w:beforeAutospacing="1" w:after="100" w:afterAutospacing="1" w:line="360" w:lineRule="atLeast"/>
        <w:rPr>
          <w:rFonts w:ascii="PT Sans" w:eastAsia="Times New Roman" w:hAnsi="PT Sans"/>
          <w:color w:val="333333"/>
          <w:spacing w:val="2"/>
          <w:sz w:val="24"/>
          <w:szCs w:val="24"/>
          <w:lang w:eastAsia="ru-RU"/>
        </w:rPr>
      </w:pPr>
      <w:r w:rsidRPr="00B545B9">
        <w:rPr>
          <w:rFonts w:ascii="PT Sans" w:eastAsia="Times New Roman" w:hAnsi="PT Sans"/>
          <w:color w:val="333333"/>
          <w:spacing w:val="2"/>
          <w:sz w:val="24"/>
          <w:szCs w:val="24"/>
          <w:lang w:eastAsia="ru-RU"/>
        </w:rPr>
        <w:t> </w:t>
      </w:r>
    </w:p>
    <w:tbl>
      <w:tblPr>
        <w:tblW w:w="12096" w:type="dxa"/>
        <w:shd w:val="clear" w:color="auto" w:fill="F4F4F4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96"/>
      </w:tblGrid>
      <w:tr w:rsidR="006F6926" w:rsidRPr="00B545B9" w14:paraId="230783BE" w14:textId="77777777" w:rsidTr="003F3BD2">
        <w:tc>
          <w:tcPr>
            <w:tcW w:w="9345" w:type="dxa"/>
            <w:shd w:val="clear" w:color="auto" w:fill="D9D9D9"/>
            <w:hideMark/>
          </w:tcPr>
          <w:p w14:paraId="516822AF" w14:textId="77777777" w:rsidR="006F6926" w:rsidRPr="00B545B9" w:rsidRDefault="006F6926" w:rsidP="003F3BD2">
            <w:pPr>
              <w:spacing w:after="0" w:line="360" w:lineRule="atLeast"/>
              <w:rPr>
                <w:rFonts w:ascii="PT Sans" w:eastAsia="Times New Roman" w:hAnsi="PT Sans"/>
                <w:color w:val="333333"/>
                <w:spacing w:val="2"/>
                <w:sz w:val="24"/>
                <w:szCs w:val="24"/>
                <w:lang w:eastAsia="ru-RU"/>
              </w:rPr>
            </w:pPr>
            <w:r w:rsidRPr="00B545B9">
              <w:rPr>
                <w:rFonts w:ascii="PT Sans" w:eastAsia="Times New Roman" w:hAnsi="PT Sans"/>
                <w:b/>
                <w:bCs/>
                <w:color w:val="333333"/>
                <w:spacing w:val="2"/>
                <w:sz w:val="24"/>
                <w:szCs w:val="24"/>
                <w:lang w:eastAsia="ru-RU"/>
              </w:rPr>
              <w:t>За «длинным рублем»</w:t>
            </w:r>
          </w:p>
        </w:tc>
      </w:tr>
    </w:tbl>
    <w:p w14:paraId="7255E6A3" w14:textId="77777777" w:rsidR="006F6926" w:rsidRPr="00B545B9" w:rsidRDefault="006F6926" w:rsidP="006F6926">
      <w:pPr>
        <w:shd w:val="clear" w:color="auto" w:fill="F4F4F4"/>
        <w:spacing w:beforeAutospacing="1" w:after="0" w:afterAutospacing="1" w:line="360" w:lineRule="atLeast"/>
        <w:rPr>
          <w:rFonts w:ascii="PT Sans" w:eastAsia="Times New Roman" w:hAnsi="PT Sans"/>
          <w:color w:val="333333"/>
          <w:spacing w:val="2"/>
          <w:sz w:val="24"/>
          <w:szCs w:val="24"/>
          <w:lang w:eastAsia="ru-RU"/>
        </w:rPr>
      </w:pPr>
      <w:r w:rsidRPr="00B545B9">
        <w:rPr>
          <w:rFonts w:ascii="PT Sans" w:eastAsia="Times New Roman" w:hAnsi="PT Sans"/>
          <w:b/>
          <w:bCs/>
          <w:color w:val="333333"/>
          <w:spacing w:val="2"/>
          <w:sz w:val="24"/>
          <w:szCs w:val="24"/>
          <w:lang w:eastAsia="ru-RU"/>
        </w:rPr>
        <w:t>Экономический фактор — ключевая причина переезда</w:t>
      </w:r>
      <w:r w:rsidRPr="00B545B9">
        <w:rPr>
          <w:rFonts w:ascii="PT Sans" w:eastAsia="Times New Roman" w:hAnsi="PT Sans"/>
          <w:color w:val="333333"/>
          <w:spacing w:val="2"/>
          <w:sz w:val="24"/>
          <w:szCs w:val="24"/>
          <w:lang w:eastAsia="ru-RU"/>
        </w:rPr>
        <w:t>: 44% согласились бы переехать на работу в другой населенный пункт в случае получения более высокого дохода. На втором месте — профессиональная самореализация (возможности карьерного роста, содержание работы, самостоятельность в реализации идей) — 31%, среди работающих учащихся вариант набирает 67%. Далее идут причины, не связанные напрямую с работой, — климат (22%), социальная инфраструктура (сады, школы, садики) — 12%, социальное окружение (ближе к родным) — 11%. Чем моложе опрошенные, тем актуальнее для них профессиональная самореализация (66% в группе 18–24 лет и 12% в группе старше 60 лет) и высокие заработки (62% среди 18–24-летних и 18% в старшей группе). А близость к друзьям и родным в большей степени привлекает опрощенных старше 45 лет (16–18%).</w:t>
      </w:r>
    </w:p>
    <w:tbl>
      <w:tblPr>
        <w:tblW w:w="12096" w:type="dxa"/>
        <w:jc w:val="center"/>
        <w:shd w:val="clear" w:color="auto" w:fill="F4F4F4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96"/>
      </w:tblGrid>
      <w:tr w:rsidR="006F6926" w:rsidRPr="00B545B9" w14:paraId="50008B2B" w14:textId="77777777" w:rsidTr="003F3BD2">
        <w:trPr>
          <w:jc w:val="center"/>
        </w:trPr>
        <w:tc>
          <w:tcPr>
            <w:tcW w:w="8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/>
            <w:hideMark/>
          </w:tcPr>
          <w:p w14:paraId="5850D36F" w14:textId="77777777" w:rsidR="006F6926" w:rsidRPr="006F6926" w:rsidRDefault="006F6926" w:rsidP="006F6926">
            <w:pPr>
              <w:numPr>
                <w:ilvl w:val="0"/>
                <w:numId w:val="5"/>
              </w:numPr>
              <w:spacing w:after="0" w:line="240" w:lineRule="auto"/>
              <w:rPr>
                <w:rFonts w:ascii="PT Sans" w:eastAsia="Times New Roman" w:hAnsi="PT Sans"/>
                <w:color w:val="333333"/>
                <w:spacing w:val="2"/>
                <w:sz w:val="21"/>
                <w:szCs w:val="21"/>
                <w:lang w:eastAsia="ru-RU"/>
              </w:rPr>
            </w:pPr>
            <w:r w:rsidRPr="00B545B9">
              <w:rPr>
                <w:rFonts w:ascii="PT Sans" w:eastAsia="Times New Roman" w:hAnsi="PT Sans"/>
                <w:i/>
                <w:iCs/>
                <w:color w:val="333333"/>
                <w:spacing w:val="2"/>
                <w:sz w:val="21"/>
                <w:szCs w:val="21"/>
                <w:lang w:eastAsia="ru-RU"/>
              </w:rPr>
              <w:t xml:space="preserve">Экономический фактор тем ярче выражен, чем крупнее населенный пункт. В мегаполисах (обе столицы и </w:t>
            </w:r>
          </w:p>
          <w:p w14:paraId="647DFA84" w14:textId="174BF709" w:rsidR="006F6926" w:rsidRPr="00B545B9" w:rsidRDefault="006F6926" w:rsidP="006F6926">
            <w:pPr>
              <w:numPr>
                <w:ilvl w:val="0"/>
                <w:numId w:val="5"/>
              </w:numPr>
              <w:spacing w:after="0" w:line="240" w:lineRule="auto"/>
              <w:rPr>
                <w:rFonts w:ascii="PT Sans" w:eastAsia="Times New Roman" w:hAnsi="PT Sans"/>
                <w:color w:val="333333"/>
                <w:spacing w:val="2"/>
                <w:sz w:val="21"/>
                <w:szCs w:val="21"/>
                <w:lang w:eastAsia="ru-RU"/>
              </w:rPr>
            </w:pPr>
            <w:r w:rsidRPr="00B545B9">
              <w:rPr>
                <w:rFonts w:ascii="PT Sans" w:eastAsia="Times New Roman" w:hAnsi="PT Sans"/>
                <w:i/>
                <w:iCs/>
                <w:color w:val="333333"/>
                <w:spacing w:val="2"/>
                <w:sz w:val="21"/>
                <w:szCs w:val="21"/>
                <w:lang w:eastAsia="ru-RU"/>
              </w:rPr>
              <w:t>миллионники) переезд за более высоким доходом допускают по 48% опрошенных, на селе — 38%.</w:t>
            </w:r>
          </w:p>
        </w:tc>
      </w:tr>
    </w:tbl>
    <w:p w14:paraId="115B16A0" w14:textId="44BC39F6" w:rsidR="006F6926" w:rsidRDefault="006F6926" w:rsidP="00070397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87E9E84" w14:textId="77777777" w:rsidR="006F6926" w:rsidRPr="006F6926" w:rsidRDefault="006F6926" w:rsidP="006F6926">
      <w:pPr>
        <w:tabs>
          <w:tab w:val="left" w:pos="7470"/>
        </w:tabs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6F6926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Ответьте на вопросы:</w:t>
      </w:r>
    </w:p>
    <w:p w14:paraId="0C94125C" w14:textId="77777777" w:rsidR="006F6926" w:rsidRPr="006F6926" w:rsidRDefault="006F6926" w:rsidP="006F6926">
      <w:pPr>
        <w:tabs>
          <w:tab w:val="left" w:pos="7470"/>
        </w:tabs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6F6926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8.1. Опрос проводился (как указано на слайде) среди 1600 человек, выбранных методом случайной выборки из полного списка телефонных номеров, зарегистрированных в РФ. При этом говорится о вероятных ошибках и погрешностях. Какие из предложенных мер помогли бы избежать ошибок и погрешностей при проведении социологического опроса? Выберите три верных утверждения</w:t>
      </w:r>
    </w:p>
    <w:p w14:paraId="2791162F" w14:textId="77777777" w:rsidR="006F6926" w:rsidRPr="00433A9C" w:rsidRDefault="006F6926" w:rsidP="006F6926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33A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1) Ошибки можно избежать, увеличив размер выборки опрошенных </w:t>
      </w:r>
    </w:p>
    <w:p w14:paraId="040CDCD9" w14:textId="77777777" w:rsidR="006F6926" w:rsidRPr="00433A9C" w:rsidRDefault="006F6926" w:rsidP="006F6926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33A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2) Опрашивать необходимо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всех, кроме </w:t>
      </w:r>
      <w:r w:rsidRPr="00433A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тех, кто живет в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столицах</w:t>
      </w:r>
      <w:r w:rsidRPr="00433A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так как эта проблема касается жителей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небольших населенных пунктов</w:t>
      </w:r>
    </w:p>
    <w:p w14:paraId="7C812727" w14:textId="77777777" w:rsidR="006F6926" w:rsidRPr="00433A9C" w:rsidRDefault="006F6926" w:rsidP="006F6926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33A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3) Телефонный опрос позволит получить максимально достоверные результаты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 сравнению с опросом на улице</w:t>
      </w:r>
    </w:p>
    <w:p w14:paraId="01C7F776" w14:textId="77777777" w:rsidR="006F6926" w:rsidRPr="00433A9C" w:rsidRDefault="006F6926" w:rsidP="006F6926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33A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4) Необходимо провести логический анализ систематических ошибок и только после этого составлять план исследования </w:t>
      </w:r>
    </w:p>
    <w:p w14:paraId="6F6D19BE" w14:textId="77777777" w:rsidR="006F6926" w:rsidRPr="00433A9C" w:rsidRDefault="006F6926" w:rsidP="006F6926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33A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5) Социолог должен правильно составить структуру выборки </w:t>
      </w:r>
    </w:p>
    <w:p w14:paraId="478190DA" w14:textId="77777777" w:rsidR="006F6926" w:rsidRDefault="006F6926" w:rsidP="006F6926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33A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6) Улучшение основы выборки позволит избежать ошибки</w:t>
      </w:r>
    </w:p>
    <w:p w14:paraId="509ECB4B" w14:textId="77777777" w:rsidR="006F6926" w:rsidRPr="006F6926" w:rsidRDefault="006F6926" w:rsidP="006F6926">
      <w:pPr>
        <w:tabs>
          <w:tab w:val="left" w:pos="7470"/>
        </w:tabs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6F6926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8.2. Выберите верные утверждения, вытекающие из предложенного анализа:</w:t>
      </w:r>
    </w:p>
    <w:p w14:paraId="76E9DCC0" w14:textId="77777777" w:rsidR="006F6926" w:rsidRDefault="006F6926" w:rsidP="006F6926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1) Молодые люди в большей степени склонны к переезду, связанному с необходимостью (желанием) поменять работу;</w:t>
      </w:r>
    </w:p>
    <w:p w14:paraId="04C6B028" w14:textId="77777777" w:rsidR="006F6926" w:rsidRDefault="006F6926" w:rsidP="006F6926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абсолютное большинство когда-либо принимавших решение о переезде ориентировалось на более высокие зарплаты;</w:t>
      </w:r>
    </w:p>
    <w:p w14:paraId="5560B27D" w14:textId="77777777" w:rsidR="006F6926" w:rsidRDefault="006F6926" w:rsidP="006F6926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самореализация на новом месте работы относится к значимым причинам, способным подтолкнуть к переездам;</w:t>
      </w:r>
    </w:p>
    <w:p w14:paraId="79AC5BF2" w14:textId="77777777" w:rsidR="006F6926" w:rsidRDefault="006F6926" w:rsidP="006F6926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сельские жители больше городских склонны к принятию решения о переезде;</w:t>
      </w:r>
    </w:p>
    <w:p w14:paraId="64503A63" w14:textId="77777777" w:rsidR="006F6926" w:rsidRDefault="006F6926" w:rsidP="006F6926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5) Учащаяся и рабочая молодежь наименее склонна к смене места жительства;</w:t>
      </w:r>
    </w:p>
    <w:p w14:paraId="74DCE252" w14:textId="77777777" w:rsidR="006F6926" w:rsidRDefault="006F6926" w:rsidP="006F6926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6) женщины чаще переезжали в другое место по семейным обстоятельствам;</w:t>
      </w:r>
    </w:p>
    <w:p w14:paraId="58E35561" w14:textId="77777777" w:rsidR="006F6926" w:rsidRDefault="006F6926" w:rsidP="006F6926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7) чем дальше от Москвы находится федеральный округ, тем с большей готовностью люди переезжают;</w:t>
      </w:r>
    </w:p>
    <w:p w14:paraId="244F522A" w14:textId="77777777" w:rsidR="006F6926" w:rsidRDefault="006F6926" w:rsidP="006F6926">
      <w:pPr>
        <w:tabs>
          <w:tab w:val="left" w:pos="7470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8) чем ниже уровень образования, тем менее склонны к переезду респонденты.</w:t>
      </w:r>
    </w:p>
    <w:p w14:paraId="120FECA1" w14:textId="77777777" w:rsidR="006F6926" w:rsidRPr="006F6926" w:rsidRDefault="006F6926" w:rsidP="006F6926">
      <w:pPr>
        <w:tabs>
          <w:tab w:val="left" w:pos="7470"/>
        </w:tabs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6F6926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8.3. Переезжающие (по любым причинам) рассчитывают на быстрое трудоустройство на новом месте. Назовите любые две причины, по которым работодатель может отдать предпочтение именно переселенцу?</w:t>
      </w:r>
    </w:p>
    <w:p w14:paraId="07F58806" w14:textId="77777777" w:rsidR="006F6926" w:rsidRPr="006F6926" w:rsidRDefault="006F6926" w:rsidP="006F6926">
      <w:pPr>
        <w:tabs>
          <w:tab w:val="left" w:pos="7470"/>
        </w:tabs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6F6926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8.4. Сегодня трудовая мобильность рассматривается как положительная характеристика. Однако в России не мало мест, откуда люди уезжают. Какие меры, на Ваш взгляд, следует предпринять, чтобы в отдельных местах не создавалось проблемы дефицита рабочей силы? Назовите и кратко поясните любые три меры.</w:t>
      </w:r>
    </w:p>
    <w:bookmarkEnd w:id="9"/>
    <w:p w14:paraId="04087833" w14:textId="77777777" w:rsidR="006F6926" w:rsidRPr="006F6926" w:rsidRDefault="006F6926" w:rsidP="00070397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6F6926" w:rsidRPr="006F6926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65358" w14:textId="77777777" w:rsidR="0049364E" w:rsidRDefault="0049364E" w:rsidP="003A1872">
      <w:pPr>
        <w:spacing w:after="0" w:line="240" w:lineRule="auto"/>
      </w:pPr>
      <w:r>
        <w:separator/>
      </w:r>
    </w:p>
  </w:endnote>
  <w:endnote w:type="continuationSeparator" w:id="0">
    <w:p w14:paraId="543209E7" w14:textId="77777777" w:rsidR="0049364E" w:rsidRDefault="0049364E" w:rsidP="003A1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T Sans">
    <w:altName w:val="PT Sans"/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67F88" w14:textId="77777777" w:rsidR="003A1872" w:rsidRDefault="003A187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2322412"/>
      <w:docPartObj>
        <w:docPartGallery w:val="Page Numbers (Bottom of Page)"/>
        <w:docPartUnique/>
      </w:docPartObj>
    </w:sdtPr>
    <w:sdtEndPr/>
    <w:sdtContent>
      <w:p w14:paraId="1F390994" w14:textId="7F9F9020" w:rsidR="003A1872" w:rsidRDefault="003A187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E86DA0" w14:textId="77777777" w:rsidR="003A1872" w:rsidRDefault="003A187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767BE" w14:textId="77777777" w:rsidR="003A1872" w:rsidRDefault="003A187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C67AC" w14:textId="77777777" w:rsidR="0049364E" w:rsidRDefault="0049364E" w:rsidP="003A1872">
      <w:pPr>
        <w:spacing w:after="0" w:line="240" w:lineRule="auto"/>
      </w:pPr>
      <w:r>
        <w:separator/>
      </w:r>
    </w:p>
  </w:footnote>
  <w:footnote w:type="continuationSeparator" w:id="0">
    <w:p w14:paraId="19CD59D8" w14:textId="77777777" w:rsidR="0049364E" w:rsidRDefault="0049364E" w:rsidP="003A1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CFAEC" w14:textId="77777777" w:rsidR="003A1872" w:rsidRDefault="003A187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C235D" w14:textId="77777777" w:rsidR="003A1872" w:rsidRDefault="003A187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56B9" w14:textId="77777777" w:rsidR="003A1872" w:rsidRDefault="003A187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020BE"/>
    <w:multiLevelType w:val="multilevel"/>
    <w:tmpl w:val="BB6CD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B14273"/>
    <w:multiLevelType w:val="hybridMultilevel"/>
    <w:tmpl w:val="549650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1491D"/>
    <w:multiLevelType w:val="multilevel"/>
    <w:tmpl w:val="2CFC2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E746DF"/>
    <w:multiLevelType w:val="multilevel"/>
    <w:tmpl w:val="2B5A6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B056AD"/>
    <w:multiLevelType w:val="hybridMultilevel"/>
    <w:tmpl w:val="1B4A4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8FA"/>
    <w:rsid w:val="00037BA7"/>
    <w:rsid w:val="00070397"/>
    <w:rsid w:val="000F25CF"/>
    <w:rsid w:val="000F68FF"/>
    <w:rsid w:val="001A0846"/>
    <w:rsid w:val="003A1872"/>
    <w:rsid w:val="003D1475"/>
    <w:rsid w:val="00406862"/>
    <w:rsid w:val="0043130D"/>
    <w:rsid w:val="00446AF4"/>
    <w:rsid w:val="0049364E"/>
    <w:rsid w:val="00533287"/>
    <w:rsid w:val="005358FA"/>
    <w:rsid w:val="00623926"/>
    <w:rsid w:val="006F6926"/>
    <w:rsid w:val="00807660"/>
    <w:rsid w:val="008434E1"/>
    <w:rsid w:val="009D575F"/>
    <w:rsid w:val="009E3474"/>
    <w:rsid w:val="00AE3130"/>
    <w:rsid w:val="00B011F4"/>
    <w:rsid w:val="00C735F3"/>
    <w:rsid w:val="00C75319"/>
    <w:rsid w:val="00CB537D"/>
    <w:rsid w:val="00D53195"/>
    <w:rsid w:val="00DA3A15"/>
    <w:rsid w:val="00F916C0"/>
    <w:rsid w:val="00FA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CB3D5"/>
  <w15:chartTrackingRefBased/>
  <w15:docId w15:val="{C654BDDC-B5AC-458B-A898-9B416216B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147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BA7"/>
    <w:pPr>
      <w:ind w:left="720"/>
      <w:contextualSpacing/>
    </w:pPr>
  </w:style>
  <w:style w:type="table" w:styleId="a4">
    <w:name w:val="Table Grid"/>
    <w:basedOn w:val="a1"/>
    <w:uiPriority w:val="39"/>
    <w:rsid w:val="000F6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A1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187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A18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18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3.xml"/><Relationship Id="rId10" Type="http://schemas.openxmlformats.org/officeDocument/2006/relationships/image" Target="media/image4.jpeg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10</Pages>
  <Words>2153</Words>
  <Characters>12275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2024-10-04T18:48:00Z</dcterms:created>
  <dcterms:modified xsi:type="dcterms:W3CDTF">2024-10-27T17:37:00Z</dcterms:modified>
</cp:coreProperties>
</file>